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61" w:rsidRPr="00491F4E" w:rsidRDefault="006F0961" w:rsidP="00491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СРАВНИТЕЛЬНАЯ ТАБЛИЦА</w:t>
      </w:r>
    </w:p>
    <w:p w:rsidR="005D0963" w:rsidRPr="00491F4E" w:rsidRDefault="006F0961" w:rsidP="00491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proofErr w:type="gramStart"/>
      <w:r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 проекту Закона Кыргызской Республики «О внесении изменений в некоторые законодател</w:t>
      </w:r>
      <w:r w:rsidR="00E56FC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ьные акты Кыргызской Республики</w:t>
      </w:r>
      <w:r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(</w:t>
      </w:r>
      <w:r w:rsidR="00E56FC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в </w:t>
      </w:r>
      <w:r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Земельны</w:t>
      </w:r>
      <w:r w:rsidR="002F7590"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й кодекс Кыргызской Республики,</w:t>
      </w:r>
      <w:r w:rsidR="00892A03"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Налоговый кодекс Кыргызской Республики,</w:t>
      </w:r>
      <w:r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Закон Кыргызской Республики</w:t>
      </w:r>
      <w:proofErr w:type="gramEnd"/>
    </w:p>
    <w:p w:rsidR="006F0961" w:rsidRPr="00491F4E" w:rsidRDefault="006F0961" w:rsidP="00491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proofErr w:type="gramStart"/>
      <w:r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«О пастбищах»)</w:t>
      </w:r>
      <w:r w:rsidR="00892A03" w:rsidRPr="00491F4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</w:t>
      </w:r>
      <w:proofErr w:type="gramEnd"/>
    </w:p>
    <w:tbl>
      <w:tblPr>
        <w:tblpPr w:leftFromText="180" w:rightFromText="180" w:vertAnchor="page" w:horzAnchor="margin" w:tblpY="1797"/>
        <w:tblW w:w="151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7317"/>
        <w:gridCol w:w="7318"/>
      </w:tblGrid>
      <w:tr w:rsidR="00491F4E" w:rsidRPr="00491F4E" w:rsidTr="002E2A3A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lang w:val="ru-RU" w:eastAsia="ru-RU"/>
              </w:rPr>
            </w:pP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Земельный кодекс Кыргызской Республики</w:t>
            </w:r>
          </w:p>
        </w:tc>
      </w:tr>
      <w:tr w:rsidR="00491F4E" w:rsidRPr="00491F4E" w:rsidTr="00AC0721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Действующая редакция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  <w:lang w:val="ru-RU" w:eastAsia="ru-RU"/>
              </w:rPr>
            </w:pP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Предлагаемая редакция</w:t>
            </w:r>
          </w:p>
        </w:tc>
      </w:tr>
      <w:tr w:rsidR="00491F4E" w:rsidRPr="00491F4E" w:rsidTr="00AC0721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A3A" w:rsidRPr="00491F4E" w:rsidRDefault="002E2A3A" w:rsidP="00491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4. Собственность на землю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государственной собственности находятся земли, предоставленные государственным землепользователям, земли лесного, водного фондов, земли особо охраняемых природных территорий, земли запаса, земли пограничной зоны, земли Государственного фонда сельскохозяйственных угодий, пастбища </w:t>
            </w:r>
            <w:r w:rsidRPr="00491F4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при сельских населенных пунктах, пастбища в зоне интенсивного использования, а также отгонные пастбища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другие земли, не переданные в частную и муниципальную собственность.</w:t>
            </w:r>
            <w:proofErr w:type="gramEnd"/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ind w:left="142" w:righ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4. Собственность на землю</w:t>
            </w:r>
          </w:p>
          <w:p w:rsidR="002E2A3A" w:rsidRPr="00491F4E" w:rsidRDefault="002E2A3A" w:rsidP="00491F4E">
            <w:pPr>
              <w:spacing w:after="0" w:line="240" w:lineRule="auto"/>
              <w:ind w:left="142" w:righ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государственной собственности находятся земли, предоставленные государственным землепользователям, земли лесного, водного фондов, земли особо охраняемых природных территорий, земли запаса, земли пограничной зоны, земли Государственного фонда сельскохозяйственных угодий, </w:t>
            </w:r>
            <w:r w:rsidRPr="00EA33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пастбища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другие земли, не переданные в частную и муниципальную собственность.</w:t>
            </w:r>
            <w:proofErr w:type="gramEnd"/>
          </w:p>
        </w:tc>
      </w:tr>
      <w:tr w:rsidR="00491F4E" w:rsidRPr="00491F4E" w:rsidTr="002E2A3A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1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Налоговый кодекс Кыргызской Республики</w:t>
            </w:r>
          </w:p>
        </w:tc>
      </w:tr>
      <w:tr w:rsidR="00491F4E" w:rsidRPr="00491F4E" w:rsidTr="00AC0721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A3A" w:rsidRPr="00491F4E" w:rsidRDefault="002E2A3A" w:rsidP="00491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189. Необлагаемые доходы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облагаются налогом на прибыль: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стоимость имущества, полученного в качестве паевого вклада и/или вклада в уставный капитал, и/или других видов вклада субъекта в организацию, в которой субъект является участником;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2) стоимость безвозмездно полученных организацией основных средств и денежные средства на капитальные вложения по развитию ее собственной производственной базы по решению Правительства Кыргызской Республики или органов местного самоуправления, а также стоимость объектов (гидроэлектростанций, тепловых электростанций, гидротехнических сооружений, водозаборных сооружений, горно-шахтного оборудования, объектов гражданской обороны, а также право пользования земельными участками), полученных безвозмездно в собственность хозяйственных обществ с государственной долей участия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более 50 процентов и/или специализированных организаций, являющихся собственностью Кыргызской Республики, или органов местного самоуправления, осуществляющих использование и эксплуатацию указанных объектов по назначению (далее в настоящем разделе - безвозмездно полученные объекты социально-культурного назначения).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Перечень специализированных организаций, указанных в настоящем пункте, утверждается Правительством Кыргызской Республики;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2-1) стоимость безвозмездно полученных специализированной организацией основных средств с объектов социально-культурного, жилищно-коммунально-бытового назначения, дорог, водоснабжения и канализации, электрических сетей и приборов учета, подстанций, котельных и тепловых сетей, газовых сетей и приборов учета газа, осуществляющей использование, эксплуатацию и обслуживание указанных объектов по назначению, независимо от формы собственности такой организации, в соответствии с актом приема объекта в эксплуатацию.</w:t>
            </w:r>
            <w:proofErr w:type="gramEnd"/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См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.:</w:t>
            </w:r>
          </w:p>
          <w:p w:rsidR="002E2A3A" w:rsidRPr="00491F4E" w:rsidRDefault="00914182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hyperlink r:id="rId7" w:history="1">
              <w:r w:rsidR="002E2A3A"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постановление</w:t>
              </w:r>
            </w:hyperlink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Правительства </w:t>
            </w:r>
            <w:proofErr w:type="gramStart"/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11 апреля 2016 года </w:t>
            </w:r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N</w:t>
            </w:r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206 "О мерах по реализации требований статей </w:t>
            </w:r>
            <w:hyperlink r:id="rId8" w:anchor="st_189" w:history="1">
              <w:r w:rsidR="002E2A3A"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189</w:t>
              </w:r>
            </w:hyperlink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и </w:t>
            </w:r>
            <w:hyperlink r:id="rId9" w:anchor="st_253" w:history="1">
              <w:r w:rsidR="002E2A3A"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253</w:t>
              </w:r>
            </w:hyperlink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Налогового кодекса Кыргызской Республики"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3)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полученные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некоммерческими организациями: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а) членские и вступительные взносы;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б) гуманитарная помощь и гранты, при условии их использования в уставных целях;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в) стоимость безвозмездно полученных активов при условии их использования в уставных целях;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г) оплата за услуги по техническому содержанию многоквартирных домов и обслуживающих их зданий и сооружений;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д) оплата за услуги по поставке поливной воды в рамках уставной деятельности, оказываемые ассоциациями водопользователей для своих членов;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е) доходы от оказания религиозных обрядов, ритуалов, церемоний, услуг по организации и проведению паломничества, а также добровольные пожертвования;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дивиденды, полученные налогоплательщиками от участия в отечественных организациях;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5) стоимость имущества, полученного простым товариществом в качестве вклада товарищей;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6) стоимость имущества, принятого доверительным управляющим в доверительное управление;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7) доход в виде превышения стоимости собственных акций над их номинальной стоимостью;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8) доход от прироста стоимости при реализации собственных акций;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9) процентный доход и доход от прироста стоимости ценных бумаг, находящихся на день реализации в листинге фондовых бирж по наивысшей и следующей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наивысшей категориям листинга.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10) (Утратил силу с 1 января 2017 года в соответствии с </w:t>
            </w:r>
            <w:hyperlink r:id="rId10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Законом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6 октября 2012 года N 169)</w:t>
            </w:r>
          </w:p>
          <w:p w:rsidR="002E2A3A" w:rsidRPr="00491F4E" w:rsidRDefault="002E2A3A" w:rsidP="00491F4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(В редакции Законов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</w:t>
            </w:r>
            <w:hyperlink r:id="rId11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6 октября 2012 года N 169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12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15 марта 2014 года № 50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13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24 июля 2015 года 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 194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14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12 июля 2017 года 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 123 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189. Необлагаемые доходы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 облагаются налогом на прибыль: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1) стоимость имущества, полученного в качестве паевого вклада и/или вклада в уставный капитал, и/или других видов вклада субъекта в организацию, в которой субъект является участником;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2) стоимость безвозмездно полученных организацией основных средств и денежные средства на капитальные вложения по развитию ее собственной производственной базы по решению Правительства Кыргызской Республики или органов местного самоуправления, а также стоимость объектов (гидроэлектростанций, тепловых электростанций, гидротехнических сооружений, водозаборных сооружений, горно-шахтного оборудования, объектов гражданской обороны, а также право пользования земельными участками), полученных безвозмездно в собственность хозяйственных обществ с государственной долей участия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более 50 процентов и/или специализированных организаций, являющихся собственностью Кыргызской Республики, или органов местного самоуправления, осуществляющих использование и эксплуатацию указанных объектов по назначению (далее в настоящем разделе - безвозмездно полученные объекты социально-культурного назначения).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Перечень специализированных организаций, указанных в настоящем пункте, утверждается Правительством Кыргызской Республики;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2-1) стоимость безвозмездно полученных специализированной организацией основных средств с объектов социально-культурного, жилищно-коммунально-бытового назначения, дорог, водоснабжения и канализации, электрических сетей и приборов учета, подстанций, котельных и тепловых сетей, газовых сетей и приборов учета газа, осуществляющей использование, эксплуатацию и обслуживание указанных объектов по назначению, независимо от формы собственности такой организации, в соответствии с актом приема объекта в эксплуатацию.</w:t>
            </w:r>
            <w:proofErr w:type="gramEnd"/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См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.:</w:t>
            </w:r>
          </w:p>
          <w:p w:rsidR="002E2A3A" w:rsidRPr="00491F4E" w:rsidRDefault="00914182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hyperlink r:id="rId15" w:history="1">
              <w:r w:rsidR="002E2A3A"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постановление</w:t>
              </w:r>
            </w:hyperlink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Правительства </w:t>
            </w:r>
            <w:proofErr w:type="gramStart"/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11 апреля 2016 года </w:t>
            </w:r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N</w:t>
            </w:r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206 "О мерах по реализации требований статей </w:t>
            </w:r>
            <w:hyperlink r:id="rId16" w:anchor="st_189" w:history="1">
              <w:r w:rsidR="002E2A3A"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189</w:t>
              </w:r>
            </w:hyperlink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и </w:t>
            </w:r>
            <w:hyperlink r:id="rId17" w:anchor="st_253" w:history="1">
              <w:r w:rsidR="002E2A3A"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253</w:t>
              </w:r>
            </w:hyperlink>
            <w:r w:rsidR="002E2A3A"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Налогового кодекса Кыргызской Республики"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3)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полученные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некоммерческими организациями: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а) членские и вступительные взносы;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б) гуманитарная помощь и гранты, при условии их использования в уставных целях;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в) стоимость безвозмездно полученных активов при условии их использования в уставных целях;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г) оплата за услуги по техническому содержанию многоквартирных домов и обслуживающих их зданий и сооружений;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д) оплата за услуги по поставке поливной воды в рамках уставной деятельности, оказываемые ассоциациями водопользователей для своих членов;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е)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оказания религиозных обрядов, ритуалов, церемоний, услуг по организации и проведению паломничества, а также добровольные пожертвования;</w:t>
            </w:r>
          </w:p>
          <w:p w:rsidR="002E2A3A" w:rsidRPr="00491F4E" w:rsidRDefault="00D567CE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ж</w:t>
            </w:r>
            <w:r w:rsidR="002E2A3A"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)</w:t>
            </w:r>
            <w:r w:rsidR="002E2A3A"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83798" w:rsidRPr="00383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оплата</w:t>
            </w:r>
            <w:r w:rsidR="003837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383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за предоставление право пользования пастбищами</w:t>
            </w:r>
            <w:r w:rsidR="002E2A3A"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4) дивиденды, полученные налогоплательщиками от участия в отечественных организациях;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5) стоимость имущества, полученного простым товариществом в качестве вклада товарищей;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6) стоимость имущества, принятого доверительным управляющим в доверительное управление;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7) доход в виде превышения стоимости собственных акций над их номинальной стоимостью;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8) доход от прироста стоимости при реализации собственных акций;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9) процентный доход и доход от прироста стоимости ценных бумаг, находящихся на день реализации в листинге фондовых бирж по наивысшей и следующей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наивысшей категориям листинга.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10) (Утратил силу с 1 января 2017 года в соответствии с </w:t>
            </w:r>
            <w:hyperlink r:id="rId18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Законом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6 октября 2012 года N 169)</w:t>
            </w:r>
          </w:p>
          <w:p w:rsidR="002E2A3A" w:rsidRPr="00491F4E" w:rsidRDefault="002E2A3A" w:rsidP="00491F4E">
            <w:pPr>
              <w:spacing w:after="0" w:line="240" w:lineRule="auto"/>
              <w:ind w:left="34" w:right="175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(В редакции Законов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</w:t>
            </w:r>
            <w:hyperlink r:id="rId19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6 октября 2012 года N 169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20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15 марта 2014 года № 50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21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24 июля 2015 года 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 194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22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12 июля 2017 года 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 123 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)</w:t>
            </w:r>
          </w:p>
        </w:tc>
      </w:tr>
      <w:tr w:rsidR="00593B15" w:rsidRPr="00491F4E" w:rsidTr="00593B15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t_315"/>
            <w:r w:rsidRPr="005B45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315. Освобождение от уплаты налога с продаж</w:t>
            </w:r>
            <w:bookmarkEnd w:id="0"/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1. От уплаты налога с продаж освобождаются реализация товаров, выполнение работ, оказание услуг: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1) сельскохозяйственным производителем и/или машинно-тракторной станцией;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2) сельскохозяйственным кооперативом;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3) Агентством по защите депозитов, Фондом защиты депозитов, Национальным банком Кыргызской Республики, за исключением части выручки, полученной от предоставления работ и услуг в сфере отдыха, досуга и развлечений;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4) благотворительной организацией;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5) обществ инвалидов I и II групп, организаций Кыргызского общества слепых и глухих, индивидуальных предпринимателей, у которых инвалиды,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труда. Перечень данных обществ, организаций и индивидуальных предпринимателей определяется Правительством Кыргызской Республики;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6) дошкольными образовательными организациями (детскими садами, созданными на основе частной формы собственности);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 xml:space="preserve">7) (утратил силу в соответствии с </w: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"cdb:111823" </w:instrTex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B45BB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 xml:space="preserve"> КР от 4 августа 2018 года N 86)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8) промышленными предприятиями, работающими в преференциальных населенных пунктах на условиях инвестиционного соглашения, утвержденного постановлением представительных органов местного самоуправления и предусматривающего предоставление льгот по налогам. Инвестиционные соглашения разрабатываются уполномоченным органом в сфере привлечения инвестиций;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 xml:space="preserve">9) Главным управлением Государственной специализированной </w: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охраны Министерства внутренних дел Кыргызской Республики.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2. От уплаты налога с продаж освобождаются реализация товаров, выполнение работ, оказание услуг некоммерческой организацией при условии, что оплата не превышает расходы на реализацию этих товаров, выполнение этих работ, оказание этих услуг: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1) для социального обеспечения и защиты детей или малообеспеченных граждан преклонного возраста;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2) в сфере образования, медицины, науки, культуры и спорта.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3. От уплаты налога с продаж освобождается реализация физическому лицу для бытовых целей электроэнергии, теплоэнергии и природного газа.</w:t>
            </w:r>
          </w:p>
          <w:p w:rsidR="00593B15" w:rsidRPr="005B45BB" w:rsidRDefault="00593B15" w:rsidP="00593B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4. От уплаты налога с продаж освобождается реализация банками аффинированных стандартных и мерных слитков, инвестиционных монет из золота и/или серебра.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315. Освобождение от уплаты налога с продаж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1. От уплаты налога с продаж освобождаются реализация товаров, выполнение работ, оказание услуг: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1) сельскохозяйственным производителем и/или машинно-тракторной станцией;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2) сельскохозяйственным кооперативом;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3) Агентством по защите депозитов, Фондом защиты депозитов, Национальным банком Кыргызской Республики, за исключением части выручки, полученной от предоставления работ и услуг в сфере отдыха, досуга и развлечений;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4) благотворительной организацией;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5) обществ инвалидов I и II групп, организаций Кыргызского общества слепых и глухих, индивидуальных предпринимателей, у которых инвалиды,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труда. Перечень данных обществ, организаций и индивидуальных предпринимателей определяется Правительством Кыргызской Республики;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6) дошкольными образовательными организациями (детскими садами, созданными на основе частной формы собственности);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 xml:space="preserve">7) (утратил силу в соответствии с </w: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"cdb:111823" </w:instrTex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B45BB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Законом</w: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 xml:space="preserve"> КР от 4 августа 2018 года N 86)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8) промышленными предприятиями, работающими в преференциальных населенных пунктах на условиях инвестиционного соглашения, утвержденного постановлением представительных органов местного самоуправления и предусматривающего предоставление льгот по налогам. Инвестиционные соглашения разрабатываются уполномоченным органом в сфере привлечения инвестиций;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 xml:space="preserve">9) Главным управлением Государственной специализированной </w:t>
            </w:r>
            <w:r w:rsidRPr="005B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охраны Министерства внутренних дел Кыргызской Республики.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2. От уплаты налога с продаж освобождаются реализация товаров, выполнение работ, оказание услуг некоммерческой организацией при условии, что оплата не превышает расходы на реализацию этих товаров, выполнение этих работ, оказание этих услуг: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1) для социального обеспечения и защиты детей или малообеспеченных граждан преклонного возраста;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2) в сфере образования, медицины, науки, культуры и спорта</w:t>
            </w:r>
            <w:r w:rsidR="005B45BB" w:rsidRPr="005B4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B45BB" w:rsidRPr="005B45BB" w:rsidRDefault="005B45BB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45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3) при предоставлении права на </w:t>
            </w:r>
            <w:r w:rsidR="00AE2A0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пользовани</w:t>
            </w:r>
            <w:r w:rsidR="002D41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</w:t>
            </w:r>
            <w:r w:rsidRPr="005B45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пастбищ</w:t>
            </w:r>
            <w:r w:rsidR="002D41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ами</w:t>
            </w:r>
            <w:r w:rsidRPr="005B45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3. От уплаты налога с продаж освобождается реализация физическому лицу для бытовых целей электроэнергии, теплоэнергии и природного газа.</w:t>
            </w:r>
          </w:p>
          <w:p w:rsidR="00593B15" w:rsidRPr="005B45BB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45BB">
              <w:rPr>
                <w:rFonts w:ascii="Times New Roman" w:hAnsi="Times New Roman" w:cs="Times New Roman"/>
                <w:sz w:val="24"/>
                <w:szCs w:val="24"/>
              </w:rPr>
              <w:t>4. От уплаты налога с продаж освобождается реализация банками аффинированных стандартных и мерных слитков, инвестиционных монет из золота и/или серебра</w:t>
            </w:r>
            <w:r w:rsidRPr="005B4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593B15" w:rsidRPr="00491F4E" w:rsidTr="002E2A3A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3</w:t>
            </w:r>
            <w:r w:rsidRPr="00491F4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ind w:left="88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Закон Кыргызской Республики «О пастбищах»</w:t>
            </w:r>
          </w:p>
        </w:tc>
      </w:tr>
      <w:tr w:rsidR="00593B15" w:rsidRPr="00491F4E" w:rsidTr="00AC0721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2. Основные понятия, применяемые в настоящем Законе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93B15" w:rsidRPr="00491F4E" w:rsidRDefault="00593B15" w:rsidP="007C0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Органы местного самоуправления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представительные, исполнительные </w:t>
            </w:r>
            <w:r w:rsidRPr="00444DB9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и другие</w:t>
            </w:r>
            <w:r w:rsidR="007C06FB"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="007C06FB" w:rsidRPr="007C06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Pr="007C06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рганы,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обеспечивающие решение вопросов местного значения.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ind w:left="88" w:righ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2. Основные понятия, применяемые в настоящем Законе</w:t>
            </w:r>
          </w:p>
          <w:p w:rsidR="00593B15" w:rsidRPr="00491F4E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93B15" w:rsidRPr="00491F4E" w:rsidRDefault="00593B15" w:rsidP="00593B15">
            <w:pPr>
              <w:spacing w:after="0" w:line="240" w:lineRule="auto"/>
              <w:ind w:left="88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Органы местного самоуправления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представительные, исполнительные органы, обеспечивающие решение вопросов местного значения.</w:t>
            </w:r>
          </w:p>
        </w:tc>
      </w:tr>
      <w:tr w:rsidR="00593B15" w:rsidRPr="00491F4E" w:rsidTr="00AC0721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7C06FB" w:rsidRDefault="00593B15" w:rsidP="004019CD">
            <w:pPr>
              <w:spacing w:after="0" w:line="240" w:lineRule="auto"/>
              <w:ind w:left="88"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C0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Улучшения пастбищ – </w:t>
            </w:r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способ повышения продуктивности пастбищ. </w:t>
            </w:r>
            <w:proofErr w:type="gramStart"/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К мероприятиям улучшения пастбищ относятся: 1)  удобрение пастбищ, </w:t>
            </w:r>
            <w:proofErr w:type="spellStart"/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пастбищеоборот</w:t>
            </w:r>
            <w:proofErr w:type="spellEnd"/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, подсев семенами пастбищных трав 2) отвод застойных поверхностных вод, устройством небольших канав или </w:t>
            </w:r>
            <w:proofErr w:type="spellStart"/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бороздованием</w:t>
            </w:r>
            <w:proofErr w:type="spellEnd"/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; 3) снегозадержание в засушливых районах; 4) очистка и ремонт осушительных и оросительных канав; 5) выравнивание поверхности, удаление камней, мусора, кочек, кротовин; 6) уничтожение сорняков и вредителей;</w:t>
            </w:r>
            <w:proofErr w:type="gramEnd"/>
            <w:r w:rsidRPr="007C06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7) другие мероприятия, направленные на улучшения пастбищ.</w:t>
            </w:r>
          </w:p>
        </w:tc>
      </w:tr>
      <w:tr w:rsidR="00593B15" w:rsidRPr="00491F4E" w:rsidTr="00680B52">
        <w:trPr>
          <w:trHeight w:val="8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A73147" w:rsidRDefault="00593B15" w:rsidP="004019CD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7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Улучшения пастбищной инфраструктуры – </w:t>
            </w:r>
            <w:r w:rsidR="00CD08A7" w:rsidRPr="00CD0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мероприятия, направленные на</w:t>
            </w:r>
            <w:r w:rsidR="00CD08A7" w:rsidRPr="001474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7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реконструкци</w:t>
            </w:r>
            <w:r w:rsidR="00CD0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ю, ремонт, реабилитацию</w:t>
            </w:r>
            <w:r w:rsidR="004019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и</w:t>
            </w:r>
            <w:r w:rsidRPr="00A7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строительство объектов пастбищной инфраструктуры.</w:t>
            </w:r>
          </w:p>
        </w:tc>
      </w:tr>
      <w:tr w:rsidR="00593B15" w:rsidRPr="00491F4E" w:rsidTr="00A73147">
        <w:trPr>
          <w:trHeight w:val="169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Статья 3-1. Использование пастбищ</w:t>
            </w:r>
          </w:p>
          <w:p w:rsidR="00593B15" w:rsidRPr="00491F4E" w:rsidRDefault="00593B15" w:rsidP="00593B15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1. Использование пастбищ осуществляется в соответствии с планом управления пастбищами.</w:t>
            </w:r>
          </w:p>
          <w:p w:rsidR="00593B15" w:rsidRPr="00491F4E" w:rsidRDefault="00593B15" w:rsidP="00593B15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2. Использование пастбищ для выпаса скота осуществляется на основании пастбищных билетов.</w:t>
            </w:r>
          </w:p>
          <w:p w:rsidR="00593B15" w:rsidRPr="00A73147" w:rsidRDefault="00593B15" w:rsidP="00A73147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3. Использование пастбищ в иных целях осуществляется на основе договоров об использовании пастбищ в иных целях.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Статья 3-1. Использование пастбищ</w:t>
            </w:r>
          </w:p>
          <w:p w:rsidR="00593B15" w:rsidRPr="00491F4E" w:rsidRDefault="00593B15" w:rsidP="00593B15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Использование пастбищ осуществляется в соответствии с планом </w:t>
            </w:r>
            <w:r w:rsidRPr="00491F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сообщества по управлению и использованию пастбищ и ежегодного плана использования пастбищ.</w:t>
            </w:r>
          </w:p>
          <w:p w:rsidR="00593B15" w:rsidRPr="00491F4E" w:rsidRDefault="00593B15" w:rsidP="00593B15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2. Использование пастбищ для выпаса скота осуществляется на основании пастбищных билетов.</w:t>
            </w:r>
          </w:p>
          <w:p w:rsidR="00593B15" w:rsidRPr="00A73147" w:rsidRDefault="00593B15" w:rsidP="00A73147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3. Использование пастбищ в иных целях осуществляется на основе договоров об использовании пастбищ в иных целях.</w:t>
            </w:r>
          </w:p>
        </w:tc>
      </w:tr>
      <w:tr w:rsidR="00593B15" w:rsidRPr="00491F4E" w:rsidTr="00AC0721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6. Жайыт комитет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Исполнительным органом объединения пастбищепользователей является жайыт комитет.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Жайыт комитет состоит из представителей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пастбищепользователей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депутатов местного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кенеша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представителя уполномоченного органа по вопросам окружающей среды и лесного хозяйства, глав исполнительного органа местного самоуправления.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Жайыт комитет осуществляет руководство текущей деятельностью объединения пастбищепользователей.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Члены жайыт комитета избираются на общем собрании объединения из представителей пастбищепользователей на три года. Председатель жайыт комитета избирается большинством голосов пастбищепользователей по представлению главы соответствующего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айылного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аймака.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Количество членов жайыт комитета должно быть нечетным.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Полномочия жайыт комитета: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разработка плана сообщества использования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разработка ежегодного плана использования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реализация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положений планов сообществ использования пастбищ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ежегодного плана использования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мониторинг состояния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выдача пастбищных билетов в соответствии с ежегодным планом использования пастбищ, а также заключение договоров об использовании пастбищ в иных целях;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7310FA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установление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сбор платы за использование пастбищ с обязательным утверждением ее местным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кенешем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разрешение споров, касающихся использования пастбищ, в рамках его полномочий;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управление доходами, поступившими от оплаты за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пользование пастбищами и другими ресурсами, направляемыми в качестве инвестиций в пастбищную инфраструктуру, на их содержание, управление и улучшение в соответствии с действующим законодательством Кыргызской Республики;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иные вопросы руководства текущей деятельностью объединения, за исключением вопросов, отнесенных к исключительной компетенции общего собрания объединения.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Типовые положения о порядке формирования, об организации деятельности жайыт комитета, о порядке разработки плана сообщества и ежегодного плана по использованию пастбищ, порядке установления платы за использование пастбищ разрабатываются уполномоченным государственным органом в сфере регулирования пастбищными угодьями и утверждаются Правительством Кыргызской Республики.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При разработке и реализации планов по использованию пастбищ жайыт комитет вправе привлекать квалифицированных специалистов, а также соответствующие учреждения и организации.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Жайыт комитет по всем вопросам своей деятельности подотчетен общему собранию пастбищепользователей.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По требованию четверти пастбищепользователей, входящих в объединение, любой вопрос, относящийся к компетенции жайыт комитета, может быть вынесен на рассмотрение общего собрания пастбищепользователей.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6. Жайыт комитет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Исполнительным органом объединения пастбищепользователей является жайыт комитет.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Жайыт комитет состоит из представителей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пастбищепользователей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депутатов местного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кенеша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представителя уполномоченного органа по вопросам окружающей среды и лесного хозяйства, глав исполнительного органа местного самоуправления.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Жайыт комитет осуществляет руководство текущей деятельностью объединения пастбищепользователей.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Члены жайыт комитета избираются на общем собрании объединения из представителей пастбищепользователей на три года. Председатель жайыт комитета избирается большинством голосов пастбищепользователей по представлению главы соответствующего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айылного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аймака.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Количество членов жайыт комитета должно быть нечетным.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Полномочия жайыт комитета: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разработка плана сообщества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по управлению и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использовани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ю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разработка ежегодного плана использования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реализация положений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плана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сообществ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по управлению и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использовани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ю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пастбищ и ежегодного плана использования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мониторинг состояния пастбищ;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выдача пастбищных билетов в соответствии с ежегодным планом использования пастбищ, а также заключение договоров об использовании пастбищ в иных целях;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определение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сбор платы за использование пастбищ с обязательным утверждением ее местным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кенешем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разрешение споров, касающихся использования пастбищ, в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рамках его полномочий;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управление доходами, поступившими от оплаты за пользование пастбищами и другими ресурсами, направляемыми в качестве инвестиций в пастбищную инфраструктуру, на их содержание, управление и улучшение в соответствии с действующим законодательством Кыргызской Республики;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иные вопросы руководства текущей деятельностью объединения, за исключением вопросов, отнесенных к исключительной компетенции общего собрания объединения.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Типовые положения о порядке формирования, об организации деятельности жайыт комитета, о порядке разработки плана сообщества и ежегодного плана по использованию пастбищ, порядке установления платы за использование пастбищ разрабатываются уполномоченным государственным органом в сфере регулирования пастбищными угодьями и утверждаются Правительством Кыргызской Республики.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7. При разработке и реализации планов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сообществ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управлению и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использованию пастбищ жайыт комитет вправе привлекать квалифицированных специалистов, а также соответствующие учреждения и организации.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Жайыт комитет по всем вопросам своей деятельности подотчетен общему собранию пастбищепользователей.</w:t>
            </w:r>
          </w:p>
          <w:p w:rsidR="00593B15" w:rsidRPr="00491F4E" w:rsidRDefault="00593B15" w:rsidP="00593B15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По требованию четверти пастбищепользователей, входящих в объединение, любой вопрос, относящийся к компетенции жайыт комитета, может быть вынесен на рассмотрение общего собрания пастбищепользователей.</w:t>
            </w:r>
          </w:p>
        </w:tc>
      </w:tr>
      <w:tr w:rsidR="00593B15" w:rsidRPr="00491F4E" w:rsidTr="00AC0721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8. Ежегодный план использования пастбищ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Жайыт комитет ежегодно разрабатывает план использования пастбищ, который прилагается к плану сообщества по использованию пастбищ и является его неотъемлемой частью. Ежегодный план использования пастбищ должен содержать: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список пастбищепользователей,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имеющих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пастбищные билеты на планируемый год;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опись скота, на который был выдан пастбищный билет на планируемый год, и список его владельцев-пастухов;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перечень мер, касающихся здоровья животных (вакцинация,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купка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т.д.), которые должны соблюдаться пастбищепользователями в качестве условия использования пастбищ;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карту и календарный график, устанавливающие сезонные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маршруты выпаса скота,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пастбищеоборот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передвижение скота, скотопрогоны и используемые загоны;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список лиц, использующих пастбища не для целей выпаса, с указанием разрешенных им видов деятельности, а также мест, в которых им разрешается осуществлять указанные мероприятия;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график оплаты по каждому виду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пастбищепользования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Ежегодный план использования пастбищ обязателен для исполнения после утверждения представительным органом местного самоуправления.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(В редакции Закона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</w:t>
            </w:r>
            <w:hyperlink r:id="rId23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28 декабря 2011 года N 254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ind w:left="34" w:right="175" w:firstLine="3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8. Ежегодный план использования пастбищ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Жайыт комитет ежегодно разрабатывает план использования пастбищ, который прилагается к плану сообщества по использованию пастбищ и является его неотъемлемой частью. Ежегодный план использования пастбищ должен содержать: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список пастбищепользователей,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имеющих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пастбищные билеты на планируемый год;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опись скота, на который был выдан пастбищный билет на планируемый год, и список его владельцев-пастухов;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перечень мер, касающихся здоровья животных (вакцинация,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купка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т.д.), которые должны соблюдаться пастбищепользователями в качестве условия использования пастбищ;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- перечен</w:t>
            </w:r>
            <w:r w:rsidR="00E067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ь мер, направленных на улучшения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пастбищ и пастбищной инфраструктуры;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карту и календарный график, устанавливающие сезонные маршруты выпаса скота,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пастбищеоборот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передвижение скота, скотопрогоны и используемые загоны;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список лиц, использующих пастбища не для целей выпаса, с указанием разрешенных им видов деятельности, а также мест, в которых им разрешается осуществлять указанные мероприятия;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график оплаты по каждому виду </w:t>
            </w:r>
            <w:proofErr w:type="spell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пастбищепользования</w:t>
            </w:r>
            <w:proofErr w:type="spell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34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Ежегодный план использования пастбищ обязателен для исполнения после утверждения представительным органом местного самоуправления.</w:t>
            </w:r>
          </w:p>
        </w:tc>
      </w:tr>
      <w:tr w:rsidR="00593B15" w:rsidRPr="00491F4E" w:rsidTr="00AC0721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10. Плата за пользование пастбищными угодьями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1. (Утратила силу в соответствии с </w:t>
            </w:r>
            <w:hyperlink r:id="rId24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Законом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28 декабря 2011 года N 254)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Пастбищные билеты выдаются жайыт комитетом после внесения соответствующей платы за пользование пастбищными угодьями.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Размер платы за право пользования пастбищными угодьями </w:t>
            </w:r>
            <w:r w:rsidRPr="00491F4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устанавливается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ежегодно для каждой пастбищной системы и для каждого вида пользования пастбищ жайыт комитетом не ниже налоговой базовой ставки с учетом оптимальной нагрузки, включается в ежегодные планы использования пастбищ и утверждается представительным органом местного самоуправления.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Плата за пользование пастбищными угодьями устанавливается и изменяется в зависимости от поголовья скота и вида домашних животных.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Размер платы за использование пастбищ в иных целях определяется: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 участках, деятельность на которых приводит к нарушению пастбищного покрова, - в соответствии с нормативами стоимости возмещения потерь сельскохозяйственного производства, установленными законодательством;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 участках, деятельность на которых исключает выпас скота, но не приводит к нарушению пастбищного покрова, -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равным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размеру оплаты за использование данного участка для выпаса скота;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 участках, деятельность на которых не исключает выпас скота и не приводит к нарушению пастбищного покрова, оплата не взимается.</w:t>
            </w:r>
          </w:p>
          <w:p w:rsidR="00593B15" w:rsidRPr="007B78C4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7B78C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lastRenderedPageBreak/>
              <w:t>6. Сбор платы осуществляется жайыт комитетом. Средства, поступившие за пастбищные билеты, направляются жайыт комитетом на улучшение пастбищ и другие расходы, определяемые жайыт комитетом.</w:t>
            </w:r>
          </w:p>
          <w:p w:rsidR="00593B15" w:rsidRPr="007B78C4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7B78C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7. Допускается внесение платы за пастбищный билет по частям, но не позднее 1 ноября текущего года. На общий размер просроченной платы начисляется пеня за каждый просроченный день.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(В редакции Законов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</w:t>
            </w:r>
            <w:hyperlink r:id="rId25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28 декабря 2011 года N 254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, </w:t>
            </w:r>
            <w:hyperlink r:id="rId26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7 мая 2016 года 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 56</w:t>
              </w:r>
            </w:hyperlink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ind w:left="34" w:right="17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Статья 10. Плата за пользование пастбищными угодьями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1. (Утратила силу в соответствии с </w:t>
            </w:r>
            <w:hyperlink r:id="rId27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>Законом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28 декабря 2011 года N 254)</w:t>
            </w:r>
          </w:p>
          <w:p w:rsidR="007D59FA" w:rsidRDefault="00593B15" w:rsidP="00B57EC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Пастбищные билеты выдаются жайыт комитетом после внесения </w:t>
            </w:r>
            <w:r w:rsidRPr="00B57E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соответствующей платы</w:t>
            </w:r>
            <w:r w:rsidR="00B57EC4"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пользование пастбищными угодьями.</w:t>
            </w:r>
            <w:r w:rsidR="00B57E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593B15" w:rsidRPr="00B57EC4" w:rsidRDefault="00593B15" w:rsidP="00B57EC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56F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 решению</w:t>
            </w:r>
            <w:r w:rsidR="00825DD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56F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представительного органа местного самоуправления допускается внесение платы за пастбищный билет по частям, </w:t>
            </w:r>
            <w:r w:rsidR="00825DD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но </w:t>
            </w:r>
            <w:r w:rsidRPr="00E56F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не менее 50 процентов от платы за по</w:t>
            </w:r>
            <w:r w:rsidR="007D59F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льзования пастбищными угодьями,</w:t>
            </w:r>
            <w:r w:rsidR="007D59F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56FC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вносится не позднее 15 апреля, а оставшаяся часть не позднее 1 ноября текущего года. На общий размер просроченной платы начисляется пеня за каждый просроченный день.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3. Размер платы за право пользования пастбищными угодьями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определяется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ежегодно для каждой пастбищной системы и каждого вида пользования пастбищ жайыт комитетом не ниже налоговой базовой ставки с учетом  для оптимальной нагрузки, включается в ежегодные планы использования пастбищ и утверждается представительным органом местного самоуправления.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Плата за пользование пастбищными угодьями устанавливается и изменяется в зависимости от поголовья скота и вида домашних животных.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Размер платы за использование пастбищ в иных целях определяется: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 участках, деятельность на которых приводит к нарушению пастбищного покрова, - в соответствии с нормативами 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стоимости возмещения потерь сельскохозяйственного производства, установленными законодательством;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 участках, деятельность на которых исключает выпас скота, но не приводит к нарушению пастбищного покрова, -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равным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размеру оплаты за использование данного участка для выпаса скота;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на участках, деятельность на которых не исключает выпас скота и не приводит к нарушению пастбищного покрова, оплата не взимается.</w:t>
            </w:r>
          </w:p>
          <w:p w:rsidR="00593B15" w:rsidRPr="00301381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01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6. Признать утратившим.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301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7. Признать утратившим.</w:t>
            </w:r>
          </w:p>
        </w:tc>
      </w:tr>
      <w:tr w:rsidR="00593B15" w:rsidRPr="00491F4E" w:rsidTr="00AC0721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Статья 11. Использование средств за </w:t>
            </w:r>
            <w:proofErr w:type="spellStart"/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пастбищепользование</w:t>
            </w:r>
            <w:proofErr w:type="spellEnd"/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93B15" w:rsidRPr="00A52910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A52910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1. Плата за пользование пастбищами ежегодно согласуется жайыт комитетом с представительным органом местного самоуправления и указывается в ежегодном плане использования пастбищ.</w:t>
            </w:r>
          </w:p>
          <w:p w:rsidR="00593B15" w:rsidRPr="00A52910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A52910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2. Часть платы за пользование пастбищными угодьями, составляющая долю жайыт комитета, направляется на его содержание, улучшение и развитие пастбищ и пастбищной инфраструктуры.</w:t>
            </w:r>
          </w:p>
          <w:p w:rsidR="00593B15" w:rsidRPr="00A52910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A52910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3. Часть платы за пользование пастбищными угодьями, составляющая с учетом оплаты налогов не менее одной третьей части общей доли местного самоуправления, направляется в местный бюджет.</w:t>
            </w:r>
          </w:p>
          <w:p w:rsidR="00593B15" w:rsidRPr="00491F4E" w:rsidRDefault="00593B15" w:rsidP="00593B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(В редакции Закона </w:t>
            </w:r>
            <w:proofErr w:type="gramStart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КР</w:t>
            </w:r>
            <w:proofErr w:type="gramEnd"/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 от </w:t>
            </w:r>
            <w:hyperlink r:id="rId28" w:history="1"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7 мая 2016 года 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en-US" w:eastAsia="ru-RU"/>
                </w:rPr>
                <w:t>N</w:t>
              </w:r>
              <w:r w:rsidRPr="00491F4E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u w:val="single"/>
                  <w:lang w:val="ru-RU" w:eastAsia="ru-RU"/>
                </w:rPr>
                <w:t xml:space="preserve"> 56</w:t>
              </w:r>
            </w:hyperlink>
            <w:r w:rsidRPr="00491F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pStyle w:val="tkZagolovok5"/>
              <w:spacing w:before="0" w:after="0" w:line="240" w:lineRule="auto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Статья 11. Использование средств за </w:t>
            </w:r>
            <w:proofErr w:type="spellStart"/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пастбищепользование</w:t>
            </w:r>
            <w:proofErr w:type="spellEnd"/>
          </w:p>
          <w:p w:rsidR="00593B15" w:rsidRPr="00491F4E" w:rsidRDefault="00593B15" w:rsidP="00593B15">
            <w:pPr>
              <w:spacing w:after="0" w:line="240" w:lineRule="auto"/>
              <w:ind w:left="34" w:right="175"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593B15" w:rsidRPr="00491F4E" w:rsidRDefault="00593B15" w:rsidP="00593B15">
            <w:pPr>
              <w:spacing w:after="0" w:line="240" w:lineRule="auto"/>
              <w:ind w:left="34" w:right="175" w:firstLine="37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91F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Средства, поступив</w:t>
            </w:r>
            <w:bookmarkStart w:id="1" w:name="_GoBack"/>
            <w:bookmarkEnd w:id="1"/>
            <w:r w:rsidRPr="00491F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шие </w:t>
            </w:r>
            <w:r w:rsidRPr="00491F4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 местный бюджет </w:t>
            </w:r>
            <w:r w:rsidRPr="00491F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 пользования пастбищными угодьями, используются на улучшение и развитие пастбищ и пастбищной инфраструктуры, а также на содержание жайыт комитета в соответствии с ежегодным планом использовани</w:t>
            </w:r>
            <w:r w:rsidRPr="00491F4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я</w:t>
            </w:r>
            <w:r w:rsidRPr="00491F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пастбищ согласованным и утвержденным органом местного самоуправления.</w:t>
            </w:r>
          </w:p>
          <w:p w:rsidR="00593B15" w:rsidRPr="00E93324" w:rsidRDefault="00593B15" w:rsidP="00593B15">
            <w:pPr>
              <w:spacing w:after="0" w:line="240" w:lineRule="auto"/>
              <w:ind w:left="34" w:right="175"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593B15" w:rsidRPr="00491F4E" w:rsidTr="004160ED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13. Оценка состояния пастбищ и контроль их управления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Результаты оценки предоставляются в уполномоченный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орган в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сфере регулирования пастбищными угодьями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Статья 13. Оценка состояния пастбищ и контроль их управления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2. Результаты оценки предоставляются в уполномоченный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государственный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орган в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области управления и использования пастбищами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593B15" w:rsidRPr="00491F4E" w:rsidTr="00284BF8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15" w:rsidRPr="00491F4E" w:rsidRDefault="00593B15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Статья 14. Уполномоченный государственный орган в </w:t>
            </w: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eastAsia="ru-RU"/>
              </w:rPr>
              <w:t>сфере регулирования пастбищными угодьями</w:t>
            </w:r>
          </w:p>
          <w:p w:rsidR="00593B15" w:rsidRPr="00491F4E" w:rsidRDefault="00593B15" w:rsidP="00593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 Правительство Кыргызской Республики определяет уполномоченный государственный орган, который осуществляет политику по регулированию вопросов пользования пастбищными угодьями, находящимися в исключительной собственности Кыргызской Республики.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Статья 14. Уполномоченный государственный орган в </w:t>
            </w:r>
            <w:r w:rsidRPr="00491F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ru-RU" w:eastAsia="ru-RU"/>
              </w:rPr>
              <w:t>области управления и использования пастбищными угодьями</w:t>
            </w:r>
          </w:p>
          <w:p w:rsidR="00593B15" w:rsidRPr="00491F4E" w:rsidRDefault="00593B15" w:rsidP="00593B15">
            <w:pPr>
              <w:spacing w:after="0" w:line="240" w:lineRule="auto"/>
              <w:ind w:left="34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1. Правительство Кыргызской Республики определяет уполномоченный государственный орган, который осуществляет политику по регулированию вопросов </w:t>
            </w:r>
            <w:r w:rsidRPr="00491F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управления и</w:t>
            </w:r>
            <w:r w:rsidRPr="00491F4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использования пастбищными угодьями, находящимися в исключительной собственности Кыргызской Республики.</w:t>
            </w:r>
          </w:p>
        </w:tc>
      </w:tr>
      <w:tr w:rsidR="00593B15" w:rsidRPr="00491F4E" w:rsidTr="00284BF8">
        <w:trPr>
          <w:trHeight w:val="554"/>
        </w:trPr>
        <w:tc>
          <w:tcPr>
            <w:tcW w:w="5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4BF8" w:rsidRPr="00491F4E" w:rsidRDefault="00284BF8" w:rsidP="00593B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73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2. К компетенции уполномоченного государственного органа относятся: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разработка рекомендаций по реализации программ и законодательства Кыргызской Республики в </w:t>
            </w:r>
            <w:r w:rsidRPr="00491F4E">
              <w:rPr>
                <w:rFonts w:ascii="Times New Roman" w:hAnsi="Times New Roman" w:cs="Times New Roman"/>
                <w:b/>
                <w:sz w:val="24"/>
                <w:szCs w:val="24"/>
              </w:rPr>
              <w:t>сфере</w:t>
            </w: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определение государственных стандартов и методов оценки мониторинга состояния и качества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наблюдение за реализацией программ мониторинга состояния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разработка типовых положений, инструкций, правил и других нормативных правовых актов, а также методических материалов по вопросам использования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мониторинг применения планов сообществ по управлению пастбищами объединением пастбищепользователей и планов использования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оказание технической и иной поддержки органам местного самоуправления и жайыт комитетам в использовании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осуществление контроля использования пастбищ объединениями пастбищепользователей.</w:t>
            </w:r>
          </w:p>
        </w:tc>
        <w:tc>
          <w:tcPr>
            <w:tcW w:w="7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2. К компетенции уполномоченного государственного органа относятся: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разработка рекомендаций по реализации программ и законодательства Кыргызской Республики в </w:t>
            </w:r>
            <w:r w:rsidRPr="00491F4E">
              <w:rPr>
                <w:rFonts w:ascii="Times New Roman" w:hAnsi="Times New Roman" w:cs="Times New Roman"/>
                <w:b/>
                <w:sz w:val="24"/>
                <w:szCs w:val="24"/>
              </w:rPr>
              <w:t>области управления и</w:t>
            </w: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определение государственных стандартов и методов оценки мониторинга состояния и качества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наблюдение за реализацией программ мониторинга состояния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разработка типовых положений, инструкций, правил и других нормативных правовых актов, а также методических материалов по вопросам </w:t>
            </w:r>
            <w:r w:rsidRPr="00491F4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и</w:t>
            </w: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мониторинг применения планов сообществ по управлению пастбищами объединением пастбищепользователей и планов использования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оказание технической и иной поддержки органам местного самоуправления и жайыт комитетам в</w:t>
            </w:r>
            <w:r w:rsidRPr="00491F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управлении и</w:t>
            </w: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использовании пастбищ;</w:t>
            </w:r>
          </w:p>
          <w:p w:rsidR="00593B15" w:rsidRPr="00491F4E" w:rsidRDefault="00593B15" w:rsidP="00593B15">
            <w:pPr>
              <w:pStyle w:val="tkTekst"/>
              <w:spacing w:after="0" w:line="240" w:lineRule="auto"/>
              <w:ind w:left="34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491F4E">
              <w:rPr>
                <w:rFonts w:ascii="Times New Roman" w:hAnsi="Times New Roman" w:cs="Times New Roman"/>
                <w:sz w:val="24"/>
                <w:szCs w:val="24"/>
              </w:rPr>
              <w:t>- осуществление контроля использования пастбищ объединениями пастбищепользователей.</w:t>
            </w:r>
          </w:p>
        </w:tc>
      </w:tr>
    </w:tbl>
    <w:p w:rsidR="00EE20C2" w:rsidRDefault="00EE20C2" w:rsidP="00491F4E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84BF8" w:rsidRDefault="00284BF8" w:rsidP="00491F4E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84BF8" w:rsidRDefault="00284BF8" w:rsidP="00491F4E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84BF8" w:rsidRPr="00284BF8" w:rsidRDefault="00284BF8" w:rsidP="00123401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84BF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Министр</w:t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A9226C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proofErr w:type="spellStart"/>
      <w:r w:rsidR="0012340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Н.Мурашев</w:t>
      </w:r>
      <w:proofErr w:type="spellEnd"/>
    </w:p>
    <w:sectPr w:rsidR="00284BF8" w:rsidRPr="00284BF8" w:rsidSect="002E2A3A">
      <w:pgSz w:w="16838" w:h="11906" w:orient="landscape"/>
      <w:pgMar w:top="567" w:right="678" w:bottom="426" w:left="1134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C16DB"/>
    <w:multiLevelType w:val="hybridMultilevel"/>
    <w:tmpl w:val="58842F00"/>
    <w:lvl w:ilvl="0" w:tplc="C65EA7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61"/>
    <w:rsid w:val="00030DEA"/>
    <w:rsid w:val="00036D22"/>
    <w:rsid w:val="00045692"/>
    <w:rsid w:val="000502AF"/>
    <w:rsid w:val="0005041F"/>
    <w:rsid w:val="0006061A"/>
    <w:rsid w:val="0006637B"/>
    <w:rsid w:val="000726D6"/>
    <w:rsid w:val="000756A3"/>
    <w:rsid w:val="0009361F"/>
    <w:rsid w:val="000B25D2"/>
    <w:rsid w:val="000E0CAE"/>
    <w:rsid w:val="000F2862"/>
    <w:rsid w:val="00105356"/>
    <w:rsid w:val="00114D2B"/>
    <w:rsid w:val="0012139E"/>
    <w:rsid w:val="00123401"/>
    <w:rsid w:val="001373DA"/>
    <w:rsid w:val="00151AF6"/>
    <w:rsid w:val="001558D8"/>
    <w:rsid w:val="001A7302"/>
    <w:rsid w:val="001B661C"/>
    <w:rsid w:val="001C6DAE"/>
    <w:rsid w:val="001E4E49"/>
    <w:rsid w:val="0023192A"/>
    <w:rsid w:val="00256FD5"/>
    <w:rsid w:val="00260E55"/>
    <w:rsid w:val="002714CC"/>
    <w:rsid w:val="00284BF8"/>
    <w:rsid w:val="0028787E"/>
    <w:rsid w:val="002C030E"/>
    <w:rsid w:val="002D4137"/>
    <w:rsid w:val="002E0941"/>
    <w:rsid w:val="002E2A3A"/>
    <w:rsid w:val="002F7590"/>
    <w:rsid w:val="002F7743"/>
    <w:rsid w:val="00301381"/>
    <w:rsid w:val="003150C5"/>
    <w:rsid w:val="00334EAD"/>
    <w:rsid w:val="00342E77"/>
    <w:rsid w:val="00351033"/>
    <w:rsid w:val="00353984"/>
    <w:rsid w:val="00357A4F"/>
    <w:rsid w:val="0036072A"/>
    <w:rsid w:val="00371124"/>
    <w:rsid w:val="00371778"/>
    <w:rsid w:val="00383798"/>
    <w:rsid w:val="003A1DEE"/>
    <w:rsid w:val="003A32EE"/>
    <w:rsid w:val="003A7441"/>
    <w:rsid w:val="003C29F2"/>
    <w:rsid w:val="003E173A"/>
    <w:rsid w:val="003E3759"/>
    <w:rsid w:val="003E38CB"/>
    <w:rsid w:val="003F563E"/>
    <w:rsid w:val="004019CD"/>
    <w:rsid w:val="004160ED"/>
    <w:rsid w:val="00426BD7"/>
    <w:rsid w:val="00444DB9"/>
    <w:rsid w:val="00475B2A"/>
    <w:rsid w:val="00483580"/>
    <w:rsid w:val="00491F4E"/>
    <w:rsid w:val="004A582B"/>
    <w:rsid w:val="004D2952"/>
    <w:rsid w:val="004D7FA4"/>
    <w:rsid w:val="004F5739"/>
    <w:rsid w:val="005053A0"/>
    <w:rsid w:val="00510160"/>
    <w:rsid w:val="00511E08"/>
    <w:rsid w:val="005167FD"/>
    <w:rsid w:val="00516B0D"/>
    <w:rsid w:val="00523E4E"/>
    <w:rsid w:val="00533180"/>
    <w:rsid w:val="0053654C"/>
    <w:rsid w:val="00543AF3"/>
    <w:rsid w:val="00545909"/>
    <w:rsid w:val="005775C6"/>
    <w:rsid w:val="00593B15"/>
    <w:rsid w:val="00596842"/>
    <w:rsid w:val="005A6DF5"/>
    <w:rsid w:val="005A7CE4"/>
    <w:rsid w:val="005B45BB"/>
    <w:rsid w:val="005B6CB4"/>
    <w:rsid w:val="005C326D"/>
    <w:rsid w:val="005D0963"/>
    <w:rsid w:val="005D6F55"/>
    <w:rsid w:val="006052A3"/>
    <w:rsid w:val="006125C2"/>
    <w:rsid w:val="00634F2C"/>
    <w:rsid w:val="006629ED"/>
    <w:rsid w:val="00666AEB"/>
    <w:rsid w:val="00680963"/>
    <w:rsid w:val="00680B52"/>
    <w:rsid w:val="00687A03"/>
    <w:rsid w:val="006A5C35"/>
    <w:rsid w:val="006A7937"/>
    <w:rsid w:val="006B0972"/>
    <w:rsid w:val="006F0961"/>
    <w:rsid w:val="006F3ADB"/>
    <w:rsid w:val="00705EE0"/>
    <w:rsid w:val="007310FA"/>
    <w:rsid w:val="00741FE8"/>
    <w:rsid w:val="0076031C"/>
    <w:rsid w:val="00761234"/>
    <w:rsid w:val="00793EC7"/>
    <w:rsid w:val="007B126C"/>
    <w:rsid w:val="007B1858"/>
    <w:rsid w:val="007B78C4"/>
    <w:rsid w:val="007C06FB"/>
    <w:rsid w:val="007D2459"/>
    <w:rsid w:val="007D59FA"/>
    <w:rsid w:val="007E0FFB"/>
    <w:rsid w:val="007F2216"/>
    <w:rsid w:val="007F4D89"/>
    <w:rsid w:val="00810631"/>
    <w:rsid w:val="0081116A"/>
    <w:rsid w:val="008154A5"/>
    <w:rsid w:val="00821513"/>
    <w:rsid w:val="00825DD2"/>
    <w:rsid w:val="0083783B"/>
    <w:rsid w:val="00843500"/>
    <w:rsid w:val="00846B4E"/>
    <w:rsid w:val="00883FC7"/>
    <w:rsid w:val="00892A03"/>
    <w:rsid w:val="008B086D"/>
    <w:rsid w:val="008B2798"/>
    <w:rsid w:val="008C3C82"/>
    <w:rsid w:val="008C4E20"/>
    <w:rsid w:val="008D0D63"/>
    <w:rsid w:val="008F5DAF"/>
    <w:rsid w:val="00914182"/>
    <w:rsid w:val="00922291"/>
    <w:rsid w:val="00924195"/>
    <w:rsid w:val="00956773"/>
    <w:rsid w:val="009714FB"/>
    <w:rsid w:val="00973431"/>
    <w:rsid w:val="00973CB4"/>
    <w:rsid w:val="00981C95"/>
    <w:rsid w:val="00993F55"/>
    <w:rsid w:val="009A0B96"/>
    <w:rsid w:val="009F36C8"/>
    <w:rsid w:val="00A003FB"/>
    <w:rsid w:val="00A05015"/>
    <w:rsid w:val="00A1407F"/>
    <w:rsid w:val="00A14E53"/>
    <w:rsid w:val="00A231A7"/>
    <w:rsid w:val="00A2411B"/>
    <w:rsid w:val="00A3510D"/>
    <w:rsid w:val="00A52910"/>
    <w:rsid w:val="00A579C7"/>
    <w:rsid w:val="00A65686"/>
    <w:rsid w:val="00A70859"/>
    <w:rsid w:val="00A73147"/>
    <w:rsid w:val="00A74C24"/>
    <w:rsid w:val="00A9226C"/>
    <w:rsid w:val="00AB49EE"/>
    <w:rsid w:val="00AC0721"/>
    <w:rsid w:val="00AC6102"/>
    <w:rsid w:val="00AE2A0D"/>
    <w:rsid w:val="00AF25BE"/>
    <w:rsid w:val="00AF3F42"/>
    <w:rsid w:val="00AF7AD1"/>
    <w:rsid w:val="00B00D2B"/>
    <w:rsid w:val="00B207AD"/>
    <w:rsid w:val="00B25A58"/>
    <w:rsid w:val="00B26457"/>
    <w:rsid w:val="00B341E8"/>
    <w:rsid w:val="00B354BC"/>
    <w:rsid w:val="00B42AFA"/>
    <w:rsid w:val="00B57EC4"/>
    <w:rsid w:val="00B72F16"/>
    <w:rsid w:val="00B836EE"/>
    <w:rsid w:val="00BB42EF"/>
    <w:rsid w:val="00BD2C75"/>
    <w:rsid w:val="00BF0089"/>
    <w:rsid w:val="00C215E3"/>
    <w:rsid w:val="00C34CF3"/>
    <w:rsid w:val="00C74C7C"/>
    <w:rsid w:val="00C93C11"/>
    <w:rsid w:val="00CB3D9E"/>
    <w:rsid w:val="00CD0780"/>
    <w:rsid w:val="00CD08A7"/>
    <w:rsid w:val="00CD126A"/>
    <w:rsid w:val="00CE4C08"/>
    <w:rsid w:val="00CE4E0C"/>
    <w:rsid w:val="00D04B5F"/>
    <w:rsid w:val="00D1359E"/>
    <w:rsid w:val="00D143E4"/>
    <w:rsid w:val="00D15A16"/>
    <w:rsid w:val="00D355C5"/>
    <w:rsid w:val="00D51E5C"/>
    <w:rsid w:val="00D567CE"/>
    <w:rsid w:val="00D83618"/>
    <w:rsid w:val="00D92B35"/>
    <w:rsid w:val="00DA23D7"/>
    <w:rsid w:val="00DB0D2A"/>
    <w:rsid w:val="00DC2566"/>
    <w:rsid w:val="00E0467D"/>
    <w:rsid w:val="00E067B1"/>
    <w:rsid w:val="00E23B1A"/>
    <w:rsid w:val="00E347D4"/>
    <w:rsid w:val="00E56FC9"/>
    <w:rsid w:val="00E60480"/>
    <w:rsid w:val="00E70331"/>
    <w:rsid w:val="00E83F9B"/>
    <w:rsid w:val="00E879C0"/>
    <w:rsid w:val="00E93324"/>
    <w:rsid w:val="00EA336B"/>
    <w:rsid w:val="00EE20C2"/>
    <w:rsid w:val="00EF76C0"/>
    <w:rsid w:val="00F271EB"/>
    <w:rsid w:val="00F32856"/>
    <w:rsid w:val="00F351BF"/>
    <w:rsid w:val="00F67486"/>
    <w:rsid w:val="00F9123B"/>
    <w:rsid w:val="00FE3B88"/>
    <w:rsid w:val="00FE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9ED"/>
    <w:rPr>
      <w:rFonts w:ascii="Tahoma" w:hAnsi="Tahoma" w:cs="Tahoma"/>
      <w:sz w:val="16"/>
      <w:szCs w:val="16"/>
      <w:lang w:val="ky-KG"/>
    </w:rPr>
  </w:style>
  <w:style w:type="paragraph" w:customStyle="1" w:styleId="tkTekst">
    <w:name w:val="_Текст обычный (tkTekst)"/>
    <w:basedOn w:val="a"/>
    <w:rsid w:val="006629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F3AD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F3A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663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687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9ED"/>
    <w:rPr>
      <w:rFonts w:ascii="Tahoma" w:hAnsi="Tahoma" w:cs="Tahoma"/>
      <w:sz w:val="16"/>
      <w:szCs w:val="16"/>
      <w:lang w:val="ky-KG"/>
    </w:rPr>
  </w:style>
  <w:style w:type="paragraph" w:customStyle="1" w:styleId="tkTekst">
    <w:name w:val="_Текст обычный (tkTekst)"/>
    <w:basedOn w:val="a"/>
    <w:rsid w:val="006629E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F3AD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6F3A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0663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687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P\AppData\Local\Temp\Toktom\fda6e490-e3c8-4808-936f-d39504a23e6d\document.htm" TargetMode="External"/><Relationship Id="rId13" Type="http://schemas.openxmlformats.org/officeDocument/2006/relationships/hyperlink" Target="toktom://db/131028" TargetMode="External"/><Relationship Id="rId18" Type="http://schemas.openxmlformats.org/officeDocument/2006/relationships/hyperlink" Target="toktom://db/115281" TargetMode="External"/><Relationship Id="rId26" Type="http://schemas.openxmlformats.org/officeDocument/2006/relationships/hyperlink" Target="toktom://db/135772" TargetMode="External"/><Relationship Id="rId3" Type="http://schemas.openxmlformats.org/officeDocument/2006/relationships/styles" Target="styles.xml"/><Relationship Id="rId21" Type="http://schemas.openxmlformats.org/officeDocument/2006/relationships/hyperlink" Target="toktom://db/131028" TargetMode="External"/><Relationship Id="rId7" Type="http://schemas.openxmlformats.org/officeDocument/2006/relationships/hyperlink" Target="toktom://db/135473" TargetMode="External"/><Relationship Id="rId12" Type="http://schemas.openxmlformats.org/officeDocument/2006/relationships/hyperlink" Target="toktom://db/122874" TargetMode="External"/><Relationship Id="rId17" Type="http://schemas.openxmlformats.org/officeDocument/2006/relationships/hyperlink" Target="file:///C:\Users\DP\AppData\Local\Temp\Toktom\fda6e490-e3c8-4808-936f-d39504a23e6d\document.htm" TargetMode="External"/><Relationship Id="rId25" Type="http://schemas.openxmlformats.org/officeDocument/2006/relationships/hyperlink" Target="toktom://db/110056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DP\AppData\Local\Temp\Toktom\fda6e490-e3c8-4808-936f-d39504a23e6d\document.htm" TargetMode="External"/><Relationship Id="rId20" Type="http://schemas.openxmlformats.org/officeDocument/2006/relationships/hyperlink" Target="toktom://db/12287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5281" TargetMode="External"/><Relationship Id="rId24" Type="http://schemas.openxmlformats.org/officeDocument/2006/relationships/hyperlink" Target="toktom://db/110056" TargetMode="External"/><Relationship Id="rId5" Type="http://schemas.openxmlformats.org/officeDocument/2006/relationships/settings" Target="settings.xml"/><Relationship Id="rId15" Type="http://schemas.openxmlformats.org/officeDocument/2006/relationships/hyperlink" Target="toktom://db/135473" TargetMode="External"/><Relationship Id="rId23" Type="http://schemas.openxmlformats.org/officeDocument/2006/relationships/hyperlink" Target="toktom://db/110056" TargetMode="External"/><Relationship Id="rId28" Type="http://schemas.openxmlformats.org/officeDocument/2006/relationships/hyperlink" Target="toktom://db/135772" TargetMode="External"/><Relationship Id="rId10" Type="http://schemas.openxmlformats.org/officeDocument/2006/relationships/hyperlink" Target="toktom://db/115281" TargetMode="External"/><Relationship Id="rId19" Type="http://schemas.openxmlformats.org/officeDocument/2006/relationships/hyperlink" Target="toktom://db/115281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DP\AppData\Local\Temp\Toktom\fda6e490-e3c8-4808-936f-d39504a23e6d\document.htm" TargetMode="External"/><Relationship Id="rId14" Type="http://schemas.openxmlformats.org/officeDocument/2006/relationships/hyperlink" Target="toktom://db/143104" TargetMode="External"/><Relationship Id="rId22" Type="http://schemas.openxmlformats.org/officeDocument/2006/relationships/hyperlink" Target="toktom://db/143104" TargetMode="External"/><Relationship Id="rId27" Type="http://schemas.openxmlformats.org/officeDocument/2006/relationships/hyperlink" Target="toktom://db/11005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9FED7-6F7A-4B5D-A568-147CE1B95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4608</Words>
  <Characters>26267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4</cp:revision>
  <cp:lastPrinted>2018-10-26T09:50:00Z</cp:lastPrinted>
  <dcterms:created xsi:type="dcterms:W3CDTF">2018-10-25T11:48:00Z</dcterms:created>
  <dcterms:modified xsi:type="dcterms:W3CDTF">2018-10-26T10:14:00Z</dcterms:modified>
</cp:coreProperties>
</file>