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1" w:rsidRPr="00D02DAA" w:rsidRDefault="00645851" w:rsidP="001819AF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D02DAA">
        <w:rPr>
          <w:rFonts w:eastAsia="Calibri" w:cs="Times New Roman"/>
          <w:b/>
          <w:szCs w:val="24"/>
        </w:rPr>
        <w:t>СРАВНИТЕЛЬНАЯ ТАБЛИЦА</w:t>
      </w:r>
    </w:p>
    <w:p w:rsidR="00645851" w:rsidRPr="00D02DAA" w:rsidRDefault="00645851" w:rsidP="001819AF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D02DAA">
        <w:rPr>
          <w:rFonts w:eastAsia="Calibri" w:cs="Times New Roman"/>
          <w:b/>
          <w:szCs w:val="24"/>
        </w:rPr>
        <w:t>к проекту Закона</w:t>
      </w:r>
      <w:r w:rsidR="00F83039" w:rsidRPr="00D02DAA">
        <w:rPr>
          <w:rFonts w:eastAsia="Calibri" w:cs="Times New Roman"/>
          <w:b/>
          <w:szCs w:val="24"/>
        </w:rPr>
        <w:t xml:space="preserve"> Кыргызской Республики</w:t>
      </w:r>
      <w:r w:rsidR="00C66696" w:rsidRPr="00D02DAA">
        <w:rPr>
          <w:rFonts w:eastAsia="Calibri" w:cs="Times New Roman"/>
          <w:b/>
          <w:szCs w:val="24"/>
        </w:rPr>
        <w:t xml:space="preserve">О внесении изменений  в Закон Кыргызской Республики </w:t>
      </w:r>
      <w:r w:rsidR="006D1BFD" w:rsidRPr="00D02DAA">
        <w:rPr>
          <w:rFonts w:cs="Times New Roman"/>
          <w:b/>
          <w:szCs w:val="24"/>
        </w:rPr>
        <w:t>«</w:t>
      </w:r>
      <w:r w:rsidRPr="00D02DAA">
        <w:rPr>
          <w:rFonts w:cs="Times New Roman"/>
          <w:b/>
          <w:szCs w:val="24"/>
        </w:rPr>
        <w:t>О деятельности ломбардов</w:t>
      </w:r>
      <w:r w:rsidR="006D1BFD" w:rsidRPr="00D02DAA">
        <w:rPr>
          <w:rFonts w:eastAsia="Calibri" w:cs="Times New Roman"/>
          <w:b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7110"/>
        <w:gridCol w:w="7109"/>
      </w:tblGrid>
      <w:tr w:rsidR="00C66696" w:rsidRPr="00D02DAA" w:rsidTr="00D02DAA">
        <w:trPr>
          <w:trHeight w:val="440"/>
        </w:trPr>
        <w:tc>
          <w:tcPr>
            <w:tcW w:w="7110" w:type="dxa"/>
          </w:tcPr>
          <w:p w:rsidR="00C66696" w:rsidRPr="00D02DAA" w:rsidRDefault="00C66696" w:rsidP="001819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109" w:type="dxa"/>
          </w:tcPr>
          <w:p w:rsidR="00884622" w:rsidRPr="00D02DAA" w:rsidRDefault="00C66696" w:rsidP="001819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BB3F97" w:rsidRPr="00D02DAA" w:rsidTr="00D02DAA">
        <w:trPr>
          <w:trHeight w:val="321"/>
        </w:trPr>
        <w:tc>
          <w:tcPr>
            <w:tcW w:w="14219" w:type="dxa"/>
            <w:gridSpan w:val="2"/>
          </w:tcPr>
          <w:p w:rsidR="00BB3F97" w:rsidRPr="00D02DAA" w:rsidRDefault="00D02DAA" w:rsidP="001819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Об уполномоченном государственном органе в сфере надзора и регулирования финансового рынка</w:t>
            </w:r>
          </w:p>
        </w:tc>
      </w:tr>
      <w:tr w:rsidR="00C66696" w:rsidRPr="00D02DAA" w:rsidTr="00BB3F97">
        <w:trPr>
          <w:trHeight w:val="557"/>
        </w:trPr>
        <w:tc>
          <w:tcPr>
            <w:tcW w:w="7110" w:type="dxa"/>
          </w:tcPr>
          <w:p w:rsidR="00FF7FB9" w:rsidRPr="00D02DAA" w:rsidRDefault="00FF7FB9" w:rsidP="001819AF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3. Основные понятия, применяемые в настоящем Законе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Термины и определения, применяемые в настоящем Законе: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аффилированное лицо члена Исполнительного совета</w:t>
            </w:r>
            <w:r w:rsidRPr="00D02DAA">
              <w:rPr>
                <w:rStyle w:val="apple-converted-space"/>
                <w:rFonts w:ascii="Times New Roman" w:hAnsi="Times New Roman" w:cs="Times New Roman"/>
                <w:color w:val="2B2B2B"/>
                <w:sz w:val="24"/>
                <w:szCs w:val="24"/>
              </w:rPr>
              <w:t> </w:t>
            </w: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любое физическое или юридическое лицо, которое может прямо и (или) косвенно оказывать влияние на принимаемое членом Исполнительного совета решение, в том числе в силу договора или иной сделки. В обязательном порядке аффилированными лицами члена Исполнительного совета признаются его близкие родственники, а также юридические лица, в которых он или его близкие родственники, или он совместно с близкими родственниками владеет одним и более процентами акций (долей), облигациями, находящимися в обращении;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небанковский финансовый рынок</w:t>
            </w:r>
            <w:r w:rsidRPr="00D02DAA">
              <w:rPr>
                <w:rStyle w:val="apple-converted-space"/>
                <w:rFonts w:ascii="Times New Roman" w:hAnsi="Times New Roman" w:cs="Times New Roman"/>
                <w:color w:val="2B2B2B"/>
                <w:sz w:val="24"/>
                <w:szCs w:val="24"/>
              </w:rPr>
              <w:t> </w:t>
            </w: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часть финансового рынка Кыргызской Республики, которая включает в себя рынок ценных бумаг, страховую деятельность, деятельность негосударственных пенсионных фондов, компаний, управляющих пенсионными активами, а также лотерейную деятельность в соответствии с настоящим Законом и другими законами Кыргызской Республики, регулирующими указанные виды деятельности небанковского финансового рынка;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член Исполнительного совета, не обладающий исполнительными полномочиями,</w:t>
            </w:r>
            <w:r w:rsidRPr="00D02DAA">
              <w:rPr>
                <w:rStyle w:val="apple-converted-space"/>
                <w:rFonts w:ascii="Times New Roman" w:hAnsi="Times New Roman" w:cs="Times New Roman"/>
                <w:color w:val="2B2B2B"/>
                <w:sz w:val="24"/>
                <w:szCs w:val="24"/>
              </w:rPr>
              <w:t> </w:t>
            </w: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лицо, не являющееся должностным лицом или сотрудником уполномоченного органа, не получающее вознаграждение за осуществление полномочий члена Исполнительного совета уполномоченного органа, которое будет обеспечивать более эффективное взаимодействие </w:t>
            </w: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государственных органов, осуществляющих регулирование финансового рынка Кыргызской Республики;</w:t>
            </w:r>
          </w:p>
          <w:p w:rsidR="00C66696" w:rsidRPr="00D02DAA" w:rsidRDefault="00C66696" w:rsidP="001819AF">
            <w:pPr>
              <w:shd w:val="clear" w:color="auto" w:fill="FFFFFF"/>
              <w:ind w:firstLine="3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09" w:type="dxa"/>
          </w:tcPr>
          <w:p w:rsidR="00FF7FB9" w:rsidRPr="00D02DAA" w:rsidRDefault="00FF7FB9" w:rsidP="001819AF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3. Основные понятия, применяемые в настоящем Законе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Термины и определения, применяемые в настоящем Законе: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аффилированное лицо члена Исполнительного совета</w:t>
            </w:r>
            <w:r w:rsidRPr="00D02DAA">
              <w:rPr>
                <w:rStyle w:val="apple-converted-space"/>
                <w:rFonts w:ascii="Times New Roman" w:hAnsi="Times New Roman" w:cs="Times New Roman"/>
                <w:color w:val="2B2B2B"/>
                <w:sz w:val="24"/>
                <w:szCs w:val="24"/>
              </w:rPr>
              <w:t> </w:t>
            </w: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любое физическое или юридическое лицо, которое может прямо и (или) косвенно оказывать влияние на принимаемое членом Исполнительного совета решение, в том числе в силу договора или иной сделки. В обязательном порядке аффилированными лицами члена Исполнительного совета признаются его близкие родственники, а также юридические лица, в которых он или его близкие родственники, или он совместно с близкими родственниками владеет одним и более процентами акций (долей), облигациями, находящимися в обращении;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небанковский финансовый рынок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- часть финансового рынка Кыргызской Республики, которая включает в себя рынок ценных бумаг, страховую деятельность, деятельность негосударственных пенсионных фондов, компаний, управляющих пенсионными активами, лотерейную, </w:t>
            </w: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ломбардную, лизинговую деятельность, а также деятельность организаторов торгов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настоящим Законом и другими законами Кыргызской Республики, регулирующими указанные виды деятельности небанковского финансового рынка;</w:t>
            </w:r>
          </w:p>
          <w:p w:rsidR="00BB3F97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член Исполнительного совета, не обладающий исполнительными полномочиями,</w:t>
            </w:r>
            <w:r w:rsidRPr="00D02DAA">
              <w:rPr>
                <w:rStyle w:val="apple-converted-space"/>
                <w:rFonts w:ascii="Times New Roman" w:hAnsi="Times New Roman" w:cs="Times New Roman"/>
                <w:color w:val="2B2B2B"/>
                <w:sz w:val="24"/>
                <w:szCs w:val="24"/>
              </w:rPr>
              <w:t> </w:t>
            </w: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лицо, не являющееся должностным лицом или сотрудником уполномоченного органа, не получающее вознаграждение за осуществление полномочий члена Исполнительного совета уполномоченного органа, которое </w:t>
            </w:r>
            <w:r w:rsidRPr="00D02D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будет обеспечивать более эффективное взаимодействие государственных органов, осуществляющих регулирование финансового рынка Кыргызской Республики;</w:t>
            </w:r>
          </w:p>
          <w:p w:rsidR="00C66696" w:rsidRPr="00D02DAA" w:rsidRDefault="00BB3F97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3F97" w:rsidRPr="00D02DAA" w:rsidTr="001819AF">
        <w:trPr>
          <w:trHeight w:val="297"/>
        </w:trPr>
        <w:tc>
          <w:tcPr>
            <w:tcW w:w="14219" w:type="dxa"/>
            <w:gridSpan w:val="2"/>
          </w:tcPr>
          <w:p w:rsidR="00BB3F97" w:rsidRPr="00D02DAA" w:rsidRDefault="00D02DAA" w:rsidP="001819AF">
            <w:pPr>
              <w:pStyle w:val="tkZagolovok5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финансовой аренде (лизинге)</w:t>
            </w:r>
          </w:p>
        </w:tc>
      </w:tr>
      <w:tr w:rsidR="00BB3F97" w:rsidRPr="00D02DAA" w:rsidTr="001819AF">
        <w:trPr>
          <w:trHeight w:val="2258"/>
        </w:trPr>
        <w:tc>
          <w:tcPr>
            <w:tcW w:w="7110" w:type="dxa"/>
          </w:tcPr>
          <w:p w:rsidR="00D02DAA" w:rsidRPr="00D02DAA" w:rsidRDefault="00D02DAA" w:rsidP="001819AF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Статья 2. Основные понятия, используемые в настоящем Законе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использованы следующие основные понятия:</w:t>
            </w:r>
          </w:p>
          <w:p w:rsidR="00BB3F97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1"/>
            <w:bookmarkStart w:id="2" w:name="t3"/>
            <w:bookmarkEnd w:id="1"/>
            <w:bookmarkEnd w:id="2"/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лизинговая деятельность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- вид инвестиционной деятельности, направленный на инвестирование собственных и/или заемных средств лизингодателя по договору лизинга.</w:t>
            </w:r>
          </w:p>
        </w:tc>
        <w:tc>
          <w:tcPr>
            <w:tcW w:w="7109" w:type="dxa"/>
          </w:tcPr>
          <w:p w:rsidR="00D02DAA" w:rsidRPr="00D02DAA" w:rsidRDefault="00D02DAA" w:rsidP="001819AF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Статья 2. Основные понятия, используемые в настоящем Законе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В настоящем Законе использованы следующие основные понятия:</w:t>
            </w:r>
          </w:p>
          <w:p w:rsidR="00BB3F97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лизинговая деятельность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лицензируемый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вид инвестиционной деятельности, направленный на инвестирование собственных и/или заемных средств лизингодателя по договору лизинга.</w:t>
            </w:r>
          </w:p>
        </w:tc>
      </w:tr>
      <w:tr w:rsidR="00D02DAA" w:rsidRPr="00D02DAA" w:rsidTr="00D02DAA">
        <w:trPr>
          <w:trHeight w:val="1974"/>
        </w:trPr>
        <w:tc>
          <w:tcPr>
            <w:tcW w:w="7110" w:type="dxa"/>
          </w:tcPr>
          <w:p w:rsidR="00D02DAA" w:rsidRPr="00D02DAA" w:rsidRDefault="00D02DAA" w:rsidP="001819AF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Статья 4. Субъекты лизинга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</w:t>
            </w:r>
            <w:hyperlink w:anchor="t1" w:history="1">
              <w:r w:rsidRPr="00D02DAA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</w:rPr>
                <w:t>лизинга</w:t>
              </w:r>
            </w:hyperlink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лизингодатель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или физическое лицо, занимающееся индивидуальной предпринимательской деятельностью в установленном законодательством порядке, которое за счет собственных и/или заемных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</w:tcPr>
          <w:p w:rsidR="00D02DAA" w:rsidRPr="00D02DAA" w:rsidRDefault="00D02DAA" w:rsidP="001819AF">
            <w:pPr>
              <w:pStyle w:val="tkZagolovok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>Статья 4. Субъекты лизинга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</w:t>
            </w:r>
            <w:hyperlink w:anchor="t1" w:history="1">
              <w:r w:rsidRPr="00D02DAA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</w:rPr>
                <w:t>лизинга</w:t>
              </w:r>
            </w:hyperlink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лизингодатель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или физическое лицо, </w:t>
            </w: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осуществляющее лизинговую деятельность и</w:t>
            </w: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занимающееся индивидуальной предпринимательской деятельностью в установленном законодательством порядке, которое за счет собственных и/или заемных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      </w:r>
          </w:p>
          <w:p w:rsidR="00D02DAA" w:rsidRPr="00D02DAA" w:rsidRDefault="00D02DAA" w:rsidP="001819AF">
            <w:pPr>
              <w:pStyle w:val="tkTek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AA" w:rsidRPr="00D02DAA" w:rsidTr="00D02DAA">
        <w:trPr>
          <w:trHeight w:val="575"/>
        </w:trPr>
        <w:tc>
          <w:tcPr>
            <w:tcW w:w="14219" w:type="dxa"/>
            <w:gridSpan w:val="2"/>
          </w:tcPr>
          <w:p w:rsidR="00D02DAA" w:rsidRPr="00D02DAA" w:rsidRDefault="00D02DAA" w:rsidP="001819A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О противодействии легализации (отмыванию) преступных доходов и финансированию</w:t>
            </w:r>
            <w:r w:rsidRPr="00D02DAA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br/>
              <w:t>террористической или экстремистской деятельности</w:t>
            </w:r>
          </w:p>
        </w:tc>
      </w:tr>
      <w:tr w:rsidR="00D02DAA" w:rsidRPr="00D02DAA" w:rsidTr="001819AF">
        <w:trPr>
          <w:trHeight w:val="2661"/>
        </w:trPr>
        <w:tc>
          <w:tcPr>
            <w:tcW w:w="7110" w:type="dxa"/>
          </w:tcPr>
          <w:p w:rsidR="001819AF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lastRenderedPageBreak/>
              <w:t>лица, представляющие сведения (в отношении настоящего Закона),</w:t>
            </w: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  <w:r w:rsidR="001819AF"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D02DAA" w:rsidRPr="00BB3F97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иные лица, осуществляющие операции (сделки) с денежными средствами или имуществом:</w:t>
            </w:r>
          </w:p>
          <w:p w:rsidR="00D02DAA" w:rsidRPr="00BB3F97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лица, оказывающие услуги по доверительному управлению, </w:t>
            </w:r>
            <w:r w:rsidRPr="00BB3F97">
              <w:rPr>
                <w:rFonts w:ascii="Times New Roman" w:eastAsia="Times New Roman" w:hAnsi="Times New Roman" w:cs="Times New Roman"/>
                <w:b/>
                <w:strike/>
                <w:color w:val="2B2B2B"/>
                <w:sz w:val="24"/>
                <w:szCs w:val="24"/>
                <w:lang w:eastAsia="ru-RU"/>
              </w:rPr>
              <w:t>в том числе трастовые компании</w:t>
            </w:r>
            <w:r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(за исключением профессиональной деятельности на рынке ценных бумаг);</w:t>
            </w:r>
          </w:p>
          <w:p w:rsidR="00D02DAA" w:rsidRPr="00BB3F97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организации почтовой и телеграфной связи, осуществляющие переводы денежных средств.</w:t>
            </w:r>
          </w:p>
          <w:p w:rsidR="00D02DAA" w:rsidRPr="00D02DAA" w:rsidRDefault="00D02DAA" w:rsidP="001819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</w:tcPr>
          <w:p w:rsidR="00D02DAA" w:rsidRPr="00BB3F97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лица, представляющие сведения (в отношении настоящего Закона),</w:t>
            </w: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D02DAA" w:rsidRPr="00BB3F97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 иные лица, осуществляющие операции (сделки) с денежными средствами или имуществом:</w:t>
            </w:r>
          </w:p>
          <w:p w:rsidR="00D02DAA" w:rsidRPr="00BB3F97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лица, оказывающие услуги по доверительному управлению (за исключением профессиональной деятельности на рынке ценных бумаг);</w:t>
            </w:r>
          </w:p>
          <w:p w:rsidR="00D02DAA" w:rsidRPr="00BB3F97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B3F9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организации почтовой и телеграфной связи, осуществляющие переводы денежных средств.</w:t>
            </w:r>
          </w:p>
          <w:p w:rsidR="00D02DAA" w:rsidRPr="00D02DAA" w:rsidRDefault="00D02DAA" w:rsidP="001819A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D02DAA" w:rsidRPr="00D02DAA" w:rsidTr="00D02DAA">
        <w:trPr>
          <w:trHeight w:val="415"/>
        </w:trPr>
        <w:tc>
          <w:tcPr>
            <w:tcW w:w="14219" w:type="dxa"/>
            <w:gridSpan w:val="2"/>
          </w:tcPr>
          <w:p w:rsidR="00D02DAA" w:rsidRPr="00D02DAA" w:rsidRDefault="00D02DAA" w:rsidP="001819A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О лицензионно-разрешительной системе в Кыргызской Республике</w:t>
            </w:r>
          </w:p>
        </w:tc>
      </w:tr>
      <w:tr w:rsidR="00D02DAA" w:rsidRPr="00D02DAA" w:rsidTr="00D02DAA">
        <w:trPr>
          <w:trHeight w:val="557"/>
        </w:trPr>
        <w:tc>
          <w:tcPr>
            <w:tcW w:w="7110" w:type="dxa"/>
          </w:tcPr>
          <w:p w:rsidR="001819AF" w:rsidRDefault="001819AF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FFFFF"/>
              </w:rPr>
              <w:t>Статья 15. Виды деятельности, подлежащие лицензированию</w:t>
            </w: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D02DAA" w:rsidRPr="00D02DAA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Лицензированию подлежат следующие виды деятельности:</w:t>
            </w:r>
          </w:p>
          <w:p w:rsidR="00D02DAA" w:rsidRPr="00D02DAA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59) деятельность страхового брокера;</w:t>
            </w:r>
          </w:p>
          <w:p w:rsidR="00D02DAA" w:rsidRPr="00D02DAA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60) актуарная деятельность.</w:t>
            </w:r>
          </w:p>
          <w:p w:rsidR="00D02DAA" w:rsidRPr="00D02DAA" w:rsidRDefault="00D02DAA" w:rsidP="001819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7109" w:type="dxa"/>
          </w:tcPr>
          <w:p w:rsidR="001819AF" w:rsidRDefault="001819AF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FFFFF"/>
              </w:rPr>
              <w:t>Статья 15. Виды деятельности, подлежащие лицензированию</w:t>
            </w: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D02DAA" w:rsidRPr="00D02DAA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Лицензированию подлежат следующие виды деятельности:</w:t>
            </w:r>
          </w:p>
          <w:p w:rsidR="00D02DAA" w:rsidRPr="00D02DAA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59) деятельность страхового брокера;</w:t>
            </w:r>
          </w:p>
          <w:p w:rsidR="00D02DAA" w:rsidRPr="00D02DAA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60) актуарная деятельность;</w:t>
            </w:r>
          </w:p>
          <w:p w:rsidR="00D02DAA" w:rsidRPr="00D02DAA" w:rsidRDefault="00D02DAA" w:rsidP="001819AF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61) лизинговая деятельность;</w:t>
            </w:r>
          </w:p>
          <w:p w:rsidR="00D02DAA" w:rsidRPr="00D02DAA" w:rsidRDefault="00D02DAA" w:rsidP="001819AF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D02DAA">
              <w:rPr>
                <w:rFonts w:ascii="Times New Roman" w:hAnsi="Times New Roman" w:cs="Times New Roman"/>
                <w:b/>
                <w:sz w:val="24"/>
                <w:szCs w:val="24"/>
              </w:rPr>
              <w:t>62) организатор торгов.</w:t>
            </w:r>
          </w:p>
          <w:p w:rsidR="00D02DAA" w:rsidRPr="00D02DAA" w:rsidRDefault="00D02DAA" w:rsidP="001819A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</w:tbl>
    <w:p w:rsidR="00DF5642" w:rsidRPr="00D02DAA" w:rsidRDefault="002322ED" w:rsidP="001819AF">
      <w:pPr>
        <w:rPr>
          <w:rFonts w:eastAsia="Calibri" w:cs="Times New Roman"/>
          <w:b/>
          <w:szCs w:val="24"/>
        </w:rPr>
      </w:pPr>
      <w:r w:rsidRPr="00D02DAA">
        <w:rPr>
          <w:rFonts w:eastAsia="Calibri" w:cs="Times New Roman"/>
          <w:b/>
          <w:szCs w:val="24"/>
        </w:rPr>
        <w:tab/>
      </w:r>
      <w:r w:rsidRPr="00D02DAA">
        <w:rPr>
          <w:rFonts w:eastAsia="Calibri" w:cs="Times New Roman"/>
          <w:b/>
          <w:szCs w:val="24"/>
        </w:rPr>
        <w:tab/>
      </w:r>
    </w:p>
    <w:p w:rsidR="006D1BFD" w:rsidRPr="00D02DAA" w:rsidRDefault="006D1BFD" w:rsidP="001819AF">
      <w:pPr>
        <w:ind w:firstLine="708"/>
        <w:rPr>
          <w:rFonts w:cs="Times New Roman"/>
          <w:b/>
          <w:szCs w:val="24"/>
        </w:rPr>
      </w:pPr>
    </w:p>
    <w:p w:rsidR="00FF7FB9" w:rsidRPr="00D02DAA" w:rsidRDefault="00B8646A" w:rsidP="001819AF">
      <w:pPr>
        <w:ind w:firstLine="708"/>
        <w:rPr>
          <w:rFonts w:eastAsia="Calibri" w:cs="Times New Roman"/>
          <w:b/>
          <w:szCs w:val="24"/>
        </w:rPr>
      </w:pPr>
      <w:r w:rsidRPr="00D02DAA">
        <w:rPr>
          <w:rFonts w:cs="Times New Roman"/>
          <w:b/>
          <w:szCs w:val="24"/>
        </w:rPr>
        <w:t>П</w:t>
      </w:r>
      <w:r w:rsidR="00F56DB0" w:rsidRPr="00D02DAA">
        <w:rPr>
          <w:rFonts w:cs="Times New Roman"/>
          <w:b/>
          <w:szCs w:val="24"/>
        </w:rPr>
        <w:t>редседател</w:t>
      </w:r>
      <w:r w:rsidRPr="00D02DAA">
        <w:rPr>
          <w:rFonts w:cs="Times New Roman"/>
          <w:b/>
          <w:szCs w:val="24"/>
        </w:rPr>
        <w:t>ь</w:t>
      </w:r>
      <w:r w:rsidR="00F56DB0" w:rsidRPr="00D02DAA">
        <w:rPr>
          <w:rFonts w:cs="Times New Roman"/>
          <w:b/>
          <w:szCs w:val="24"/>
        </w:rPr>
        <w:tab/>
      </w:r>
      <w:r w:rsidR="00F56DB0" w:rsidRPr="00D02DAA">
        <w:rPr>
          <w:rFonts w:cs="Times New Roman"/>
          <w:b/>
          <w:szCs w:val="24"/>
        </w:rPr>
        <w:tab/>
      </w:r>
      <w:r w:rsidR="00F56DB0" w:rsidRP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="00D02DAA">
        <w:rPr>
          <w:rFonts w:cs="Times New Roman"/>
          <w:b/>
          <w:szCs w:val="24"/>
        </w:rPr>
        <w:tab/>
      </w:r>
      <w:r w:rsidRPr="00D02DAA">
        <w:rPr>
          <w:rFonts w:cs="Times New Roman"/>
          <w:b/>
          <w:szCs w:val="24"/>
        </w:rPr>
        <w:t>С. Муканбетов</w:t>
      </w:r>
    </w:p>
    <w:sectPr w:rsidR="00FF7FB9" w:rsidRPr="00D02DAA" w:rsidSect="002A2D5E">
      <w:footerReference w:type="default" r:id="rId7"/>
      <w:pgSz w:w="16838" w:h="11906" w:orient="landscape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1B0" w:rsidRDefault="009771B0">
      <w:pPr>
        <w:spacing w:line="240" w:lineRule="auto"/>
      </w:pPr>
      <w:r>
        <w:separator/>
      </w:r>
    </w:p>
  </w:endnote>
  <w:endnote w:type="continuationSeparator" w:id="1">
    <w:p w:rsidR="009771B0" w:rsidRDefault="0097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AD" w:rsidRDefault="00BD4EAD">
    <w:pPr>
      <w:pStyle w:val="a4"/>
      <w:jc w:val="right"/>
    </w:pPr>
  </w:p>
  <w:p w:rsidR="00BD4EAD" w:rsidRDefault="00BD4E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1B0" w:rsidRDefault="009771B0">
      <w:pPr>
        <w:spacing w:line="240" w:lineRule="auto"/>
      </w:pPr>
      <w:r>
        <w:separator/>
      </w:r>
    </w:p>
  </w:footnote>
  <w:footnote w:type="continuationSeparator" w:id="1">
    <w:p w:rsidR="009771B0" w:rsidRDefault="00977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8C"/>
    <w:multiLevelType w:val="hybridMultilevel"/>
    <w:tmpl w:val="9B602AAA"/>
    <w:lvl w:ilvl="0" w:tplc="1D5C950C">
      <w:start w:val="5"/>
      <w:numFmt w:val="decimal"/>
      <w:lvlText w:val="%1."/>
      <w:lvlJc w:val="left"/>
      <w:pPr>
        <w:ind w:left="1070" w:hanging="360"/>
      </w:pPr>
      <w:rPr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E34524"/>
    <w:multiLevelType w:val="hybridMultilevel"/>
    <w:tmpl w:val="350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54CC"/>
    <w:multiLevelType w:val="hybridMultilevel"/>
    <w:tmpl w:val="3508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1BF3"/>
    <w:multiLevelType w:val="hybridMultilevel"/>
    <w:tmpl w:val="FC76C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7DEA"/>
    <w:multiLevelType w:val="hybridMultilevel"/>
    <w:tmpl w:val="AE988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533D7"/>
    <w:multiLevelType w:val="hybridMultilevel"/>
    <w:tmpl w:val="52749B80"/>
    <w:lvl w:ilvl="0" w:tplc="DA46712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949C6"/>
    <w:multiLevelType w:val="hybridMultilevel"/>
    <w:tmpl w:val="D22A2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851"/>
    <w:rsid w:val="00004375"/>
    <w:rsid w:val="00006B88"/>
    <w:rsid w:val="00032EC3"/>
    <w:rsid w:val="00092367"/>
    <w:rsid w:val="000A59D9"/>
    <w:rsid w:val="000D42EE"/>
    <w:rsid w:val="00177399"/>
    <w:rsid w:val="001819AF"/>
    <w:rsid w:val="001A6188"/>
    <w:rsid w:val="002322ED"/>
    <w:rsid w:val="00241F38"/>
    <w:rsid w:val="002464D5"/>
    <w:rsid w:val="00263032"/>
    <w:rsid w:val="002A2D5E"/>
    <w:rsid w:val="00305003"/>
    <w:rsid w:val="00331316"/>
    <w:rsid w:val="003A06B9"/>
    <w:rsid w:val="003E46F2"/>
    <w:rsid w:val="00476413"/>
    <w:rsid w:val="004B206F"/>
    <w:rsid w:val="00501954"/>
    <w:rsid w:val="00530CC2"/>
    <w:rsid w:val="005C6538"/>
    <w:rsid w:val="00611AFE"/>
    <w:rsid w:val="00645851"/>
    <w:rsid w:val="00683B24"/>
    <w:rsid w:val="006C6B9A"/>
    <w:rsid w:val="006D1BFD"/>
    <w:rsid w:val="006F3A19"/>
    <w:rsid w:val="007249DB"/>
    <w:rsid w:val="0085697A"/>
    <w:rsid w:val="008603B9"/>
    <w:rsid w:val="00884622"/>
    <w:rsid w:val="008D3C70"/>
    <w:rsid w:val="009142B7"/>
    <w:rsid w:val="00951D9B"/>
    <w:rsid w:val="009771B0"/>
    <w:rsid w:val="00A12166"/>
    <w:rsid w:val="00A5486B"/>
    <w:rsid w:val="00A650A1"/>
    <w:rsid w:val="00AA22A6"/>
    <w:rsid w:val="00B31AD3"/>
    <w:rsid w:val="00B348D7"/>
    <w:rsid w:val="00B8646A"/>
    <w:rsid w:val="00BA6284"/>
    <w:rsid w:val="00BB3F97"/>
    <w:rsid w:val="00BC1496"/>
    <w:rsid w:val="00BD4EAD"/>
    <w:rsid w:val="00C33DA6"/>
    <w:rsid w:val="00C409E3"/>
    <w:rsid w:val="00C62A37"/>
    <w:rsid w:val="00C66696"/>
    <w:rsid w:val="00C87432"/>
    <w:rsid w:val="00CF07AE"/>
    <w:rsid w:val="00D02DAA"/>
    <w:rsid w:val="00D1605A"/>
    <w:rsid w:val="00D32D17"/>
    <w:rsid w:val="00D45EB0"/>
    <w:rsid w:val="00D46F70"/>
    <w:rsid w:val="00D57C66"/>
    <w:rsid w:val="00DF5642"/>
    <w:rsid w:val="00E4107F"/>
    <w:rsid w:val="00E77C30"/>
    <w:rsid w:val="00EE28E2"/>
    <w:rsid w:val="00F03186"/>
    <w:rsid w:val="00F37EA6"/>
    <w:rsid w:val="00F52E41"/>
    <w:rsid w:val="00F56DB0"/>
    <w:rsid w:val="00F83039"/>
    <w:rsid w:val="00FC7ECE"/>
    <w:rsid w:val="00FE0535"/>
    <w:rsid w:val="00FF48A4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51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5851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45851"/>
    <w:rPr>
      <w:rFonts w:ascii="Calibri" w:eastAsia="Calibri" w:hAnsi="Calibri" w:cs="Calibri"/>
      <w:sz w:val="22"/>
    </w:rPr>
  </w:style>
  <w:style w:type="paragraph" w:customStyle="1" w:styleId="tkZagolovok3">
    <w:name w:val="_Заголовок Глава (tkZagolovok3)"/>
    <w:basedOn w:val="a"/>
    <w:rsid w:val="00645851"/>
    <w:pPr>
      <w:spacing w:before="200" w:after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6458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4585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Tekst">
    <w:name w:val="_Текст обычный (tkTekst)"/>
    <w:basedOn w:val="a"/>
    <w:rsid w:val="0064585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45851"/>
    <w:pPr>
      <w:spacing w:after="200"/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paragraph" w:styleId="a6">
    <w:name w:val="Normal (Web)"/>
    <w:basedOn w:val="a"/>
    <w:unhideWhenUsed/>
    <w:rsid w:val="006458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C62A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62A37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4E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322E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22ED"/>
  </w:style>
  <w:style w:type="character" w:customStyle="1" w:styleId="apple-converted-space">
    <w:name w:val="apple-converted-space"/>
    <w:basedOn w:val="a0"/>
    <w:rsid w:val="00BB3F97"/>
  </w:style>
  <w:style w:type="paragraph" w:styleId="HTML">
    <w:name w:val="HTML Preformatted"/>
    <w:basedOn w:val="a"/>
    <w:link w:val="HTML0"/>
    <w:uiPriority w:val="99"/>
    <w:semiHidden/>
    <w:unhideWhenUsed/>
    <w:rsid w:val="00BB3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F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B3F9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81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51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45851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645851"/>
    <w:rPr>
      <w:rFonts w:ascii="Calibri" w:eastAsia="Calibri" w:hAnsi="Calibri" w:cs="Calibri"/>
      <w:sz w:val="22"/>
    </w:rPr>
  </w:style>
  <w:style w:type="paragraph" w:customStyle="1" w:styleId="tkZagolovok3">
    <w:name w:val="_Заголовок Глава (tkZagolovok3)"/>
    <w:basedOn w:val="a"/>
    <w:rsid w:val="00645851"/>
    <w:pPr>
      <w:spacing w:before="200" w:after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645851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4585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Tekst">
    <w:name w:val="_Текст обычный (tkTekst)"/>
    <w:basedOn w:val="a"/>
    <w:rsid w:val="0064585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45851"/>
    <w:pPr>
      <w:spacing w:after="200"/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paragraph" w:styleId="a6">
    <w:name w:val="Normal (Web)"/>
    <w:basedOn w:val="a"/>
    <w:unhideWhenUsed/>
    <w:rsid w:val="006458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C62A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62A37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D4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2017-11-13T10:59:00Z</cp:lastPrinted>
  <dcterms:created xsi:type="dcterms:W3CDTF">2016-02-24T10:27:00Z</dcterms:created>
  <dcterms:modified xsi:type="dcterms:W3CDTF">2017-11-13T11:08:00Z</dcterms:modified>
</cp:coreProperties>
</file>