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74" w:rsidRDefault="00790774" w:rsidP="007907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8E7" w:rsidRPr="00E555B5" w:rsidRDefault="00790774" w:rsidP="00790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3336A" w:rsidRPr="00E555B5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43336A" w:rsidRDefault="0043336A" w:rsidP="00E5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B5">
        <w:rPr>
          <w:rFonts w:ascii="Times New Roman" w:hAnsi="Times New Roman" w:cs="Times New Roman"/>
          <w:b/>
          <w:sz w:val="24"/>
          <w:szCs w:val="24"/>
        </w:rPr>
        <w:t>к проекту постановления Правительства Кыргызской Республики</w:t>
      </w:r>
    </w:p>
    <w:p w:rsidR="00E555B5" w:rsidRPr="00E555B5" w:rsidRDefault="00790774" w:rsidP="00790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774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предоставлении сельскохозяйственным товаропроизводителям субсидии на приобретение средств защиты растений»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43336A" w:rsidRPr="00E555B5" w:rsidTr="00790774">
        <w:tc>
          <w:tcPr>
            <w:tcW w:w="8080" w:type="dxa"/>
          </w:tcPr>
          <w:p w:rsidR="0043336A" w:rsidRPr="00E555B5" w:rsidRDefault="0043336A" w:rsidP="0043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8080" w:type="dxa"/>
          </w:tcPr>
          <w:p w:rsidR="0043336A" w:rsidRPr="00E555B5" w:rsidRDefault="0043336A" w:rsidP="0043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43336A" w:rsidRPr="00E555B5" w:rsidTr="0043336A">
        <w:tc>
          <w:tcPr>
            <w:tcW w:w="16160" w:type="dxa"/>
            <w:gridSpan w:val="2"/>
          </w:tcPr>
          <w:p w:rsidR="00730970" w:rsidRDefault="00730970" w:rsidP="00730970">
            <w:pPr>
              <w:pStyle w:val="tkNazvanie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30970">
              <w:rPr>
                <w:rFonts w:ascii="Times New Roman" w:hAnsi="Times New Roman" w:cs="Times New Roman"/>
              </w:rPr>
              <w:t xml:space="preserve">Постановление Правительства Кыргызской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730970">
              <w:rPr>
                <w:rFonts w:ascii="Times New Roman" w:hAnsi="Times New Roman" w:cs="Times New Roman"/>
              </w:rPr>
              <w:t>О Министерстве сельского хозяйства, пищевой промышленности и мелиорации Кыргызской Республики</w:t>
            </w:r>
            <w:r>
              <w:rPr>
                <w:rFonts w:ascii="Times New Roman" w:hAnsi="Times New Roman" w:cs="Times New Roman"/>
              </w:rPr>
              <w:t>» от 11 ноября 2016 года №576</w:t>
            </w:r>
          </w:p>
          <w:p w:rsidR="0043336A" w:rsidRPr="00E555B5" w:rsidRDefault="00730970" w:rsidP="00730970">
            <w:pPr>
              <w:pStyle w:val="tkNazvanie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3336A" w:rsidRPr="00E555B5">
              <w:rPr>
                <w:rFonts w:ascii="Times New Roman" w:hAnsi="Times New Roman" w:cs="Times New Roman"/>
              </w:rPr>
              <w:t xml:space="preserve">Положение </w:t>
            </w:r>
          </w:p>
          <w:p w:rsidR="0043336A" w:rsidRPr="00E555B5" w:rsidRDefault="0043336A" w:rsidP="00730970">
            <w:pPr>
              <w:pStyle w:val="tkNazvanie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555B5">
              <w:rPr>
                <w:rFonts w:ascii="Times New Roman" w:hAnsi="Times New Roman" w:cs="Times New Roman"/>
              </w:rPr>
              <w:t>о Министерстве сельского хозяйства, пищевой промышленности и мелиорации Кыргызской Республики</w:t>
            </w:r>
          </w:p>
        </w:tc>
      </w:tr>
      <w:tr w:rsidR="0043336A" w:rsidRPr="00E555B5" w:rsidTr="00790774">
        <w:trPr>
          <w:trHeight w:val="847"/>
        </w:trPr>
        <w:tc>
          <w:tcPr>
            <w:tcW w:w="8080" w:type="dxa"/>
          </w:tcPr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7. Министерство осуществляет следующие функции: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5) Функции поддержки: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осуществляет сотрудничество и координацию деятельности с другими государственными органами, международными донорскими организациями, международными финансовыми организациями, странами-партнерами, в том числе в рамках интеграционных объединений, инвесторами в целях внедрения инвестиционных программ и проектов в сфере сельского хозяйства, а также ведет мониторинг их выполнения;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местным государственным администрациям и органам местного самоуправления в обеспечении целевого и эффективного использования земельных угодий сельскохозяйственного назначения и земель, пригодных для нужд сельского, водного хозяйства;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способствует внедрению эффективных научно обоснованных систем севооборотов и технологий обработки почвы;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осуществляет мероприятия по сохранению генетических ресурсов растений и животных;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мероприятия в области механизации, энергообеспечения и внедрения новой техники на основе государственных испытаний;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развитию лизинга и созданию технических сервисов и машинно-тракторных станций для обслуживания сельских товаропроизводителей;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развитию частнопредпринимательской деятельности по оказанию ветеринарных услуг и конкуренции в сфере ветеринарного обслуживания;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созданию отраслевых ассоциаций и координации их деятельности;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организует работу по эксплуатации водохранилищ, гидротехнических сооружений, насосных станций и скважин, содействует внедрению новых средств автоматики и телемеханики, а также мероприятий по эффективному использованию установленного оборудования;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выполняет функции секретариата Национального совета по воде;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организует разработку водохозяйственных балансов, перспективных схем комплексного использования водных ресурсов для бассейнов, отдельных рек, оросительных систем для районов и республики в целом;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создает и управляет инновационной структурой, содействующей эффективному внедрению результатов научных исследований и разработок в практику сельскохозяйственного производства;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организации связи с иностранными учреждениями, международными научно-техническими организациями, обществами и их представителями в области научно-технического и экономического сотрудничества в рамках подписанных соглашений, протоколов и контрактов;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участвует в разработке республиканских, региональных программ и прогнозов использования земельных ресурсов с учетом градостроительных, экологических и экономических особенностей территории;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работы по поддержанию мелиоративных систем и сооружений в рабочем состоянии в целях предотвращения потерь сельскохозяйственного производства;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разрабатывает проектно-сметную документацию под освоение малопродуктивных сельскохозяйственных угодий для ведения сельскохозяйственного производства, и осуществляет авторский надзор за качеством выполняемых работ по проектно-сметной документации;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подготавливает заключения о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малопродуктивности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результатам обследования качественного состояния (в баллах бонитета) почв, урожайности сенокосов, о выполнении запроектированных работ по освоению сельскохозяйственных угодий;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инвентаризацию всех категорий земель;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составляет кадастровые, тематические карты и атласы состояния использования земельных ресурсов;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создает и осуществляет мониторинг единой информационной системы в отраслях агропромышленного комплекса;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осуществляет сотрудничество и работу с международными и отечественными организациями в сфере пищевой промышленности;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 с государственными органами организует переговоры по привлечению инвестиций и реализации инвестиционных проектов в пищевой промышленности;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продвижению интересов отечественных сельскохозяйственных товаропроизводителей в других странах;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участвует в представлении интересов Кыргызской Республики в пределах своей компетенции в международных организациях и зарубежных странах в сфере карантина растений;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консультирует субъекты предпринимательства, занятые внешнеэкономической деятельностью, производством семенного и посадочного материала, оказанием услуг по обеззараживанию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других субъектов по вопросам карантина растений;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открытый доступ к информации о национальном законодательстве и законодательстве стран-импортеров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области карантина растений, границах карантинных фитосанитарных зон и режимах, действующих ограничениях на ввоз и вывоз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государственных услугах в области карантина растений, государственных программах по локализации и ликвидации вредных организмов и другой информации;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подготавливает и вносит предложения в органы государственного управления, проводящие научно-техническую политику по определению приоритетных направлений в области сельскохозяйственной науки с учетом специфики развития экономики страны;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разработке государственных научно-технических программ и проектов, научно-исследовательских работ на отраслевом, межотраслевом, межрегиональном, государственном, межгосударственном уровне в сфере сельского хозяйства;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научные исследования, организует внедрение их достижений в практику фермерских, кооперативных хозяйств и оказывает им необходимые консультативные услуги;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пропагандирует и рекламирует достижения аграрной науки через средства массовой информации;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 научно-производственных конференций, семинаров, симпозиумов, совещаний с практическим показом научных достижений;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участвует в разработке проектов технологических инструкций, положений, норм и правил по производству пищевых продуктов.</w:t>
            </w:r>
          </w:p>
        </w:tc>
        <w:tc>
          <w:tcPr>
            <w:tcW w:w="8080" w:type="dxa"/>
          </w:tcPr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Министерство осуществляет следующие функции: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5) Функции поддержки: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осуществляет сотрудничество и координацию деятельности с другими государственными органами, международными донорскими организациями, международными финансовыми организациями, странами-партнерами, в том числе в рамках интеграционных объединений, инвесторами в целях внедрения инвестиционных программ и проектов в сфере сельского хозяйства, а также ведет мониторинг их выполнения;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местным государственным администрациям и органам местного самоуправления в обеспечении целевого и эффективного использования земельных угодий сельскохозяйственного назначения и земель, пригодных для нужд сельского, водного хозяйства;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способствует внедрению эффективных научно обоснованных систем севооборотов и технологий обработки почвы;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осуществляет мероприятия по сохранению генетических ресурсов растений и животных;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мероприятия в области механизации, энергообеспечения и внедрения новой техники на основе государственных испытаний;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оказывает содействие развитию лизинга и созданию технических сервисов и машинно-тракторных станций для обслуживания сельских товаропроизводителей;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развитию частнопредпринимательской деятельности по оказанию ветеринарных услуг и конкуренции в сфере ветеринарного обслуживания;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созданию отраслевых ассоциаций и координации их деятельности;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организует работу по эксплуатации водохранилищ, гидротехнических сооружений, насосных станций и скважин, содействует внедрению новых средств автоматики и телемеханики, а также мероприятий по эффективному использованию установленного оборудования;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выполняет функции секретариата Национального совета по воде;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организует разработку водохозяйственных балансов, перспективных схем комплексного использования водных ресурсов для бассейнов, отдельных рек, оросительных систем для районов и республики в целом;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создает и управляет инновационной структурой, содействующей эффективному внедрению результатов научных исследований и разработок в практику сельскохозяйственного производства;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организации связи с иностранными учреждениями, международными научно-техническими организациями, обществами и их представителями в области научно-технического и экономического сотрудничества в рамках подписанных соглашений, протоколов и контрактов;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участвует в разработке республиканских, региональных программ и прогнозов использования земельных ресурсов с учетом градостроительных, экологических и экономических особенностей территории;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работы по поддержанию мелиоративных систем и сооружений в рабочем состоянии в целях предотвращения потерь сельскохозяйственного производства;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разрабатывает проектно-сметную документацию под освоение малопродуктивных сельскохозяйственных угодий для ведения сельскохозяйственного производства, и осуществляет авторский надзор за качеством выполняемых работ по проектно-сметной документации;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подготавливает заключения о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малопродуктивности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 результатам обследования качественного состояния (в баллах бонитета) почв, урожайности сенокосов, о выполнении запроектированных работ по освоению сельскохозяйственных угодий;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инвентаризацию всех категорий земель;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составляет кадастровые, тематические карты и атласы состояния использования земельных ресурсов;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создает и осуществляет мониторинг единой информационной системы в отраслях агропромышленного комплекса;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осуществляет сотрудничество и работу с международными и отечественными организациями в сфере пищевой промышленности;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совместно с государственными органами организует переговоры по привлечению инвестиций и реализации инвестиционных проектов в пищевой промышленности;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продвижению интересов отечественных сельскохозяйственных товаропроизводителей в других странах;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участвует в представлении интересов Кыргызской Республики в пределах своей компетенции в международных организациях и зарубежных странах в сфере карантина растений;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консультирует субъекты предпринимательства, занятые внешнеэкономической деятельностью, производством семенного и посадочного материала, оказанием услуг по обеззараживанию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других субъектов по вопросам карантина растений;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открытый доступ к информации о национальном законодательстве и законодательстве стран-импортеров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области карантина растений, границах карантинных фитосанитарных зон и режимах, действующих ограничениях на ввоз и вывоз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государственных услугах в области карантина растений, государственных программах по локализации и ликвидации вредных организмов и другой информации;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подготавливает и вносит предложения в органы государственного управления, проводящие научно-техническую политику по определению приоритетных направлений в области сельскохозяйственной науки с учетом специфики развития экономики страны;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содействует разработке государственных научно-технических программ и проектов, научно-исследовательских работ на отраслевом, межотраслевом, межрегиональном, государственном, межгосударственном уровне в сфере сельского хозяйства;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проводит научные исследования, организует внедрение их достижений в практику фермерских, кооперативных хозяйств и оказывает им необходимые консультативные услуги;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пропагандирует и рекламирует достижения аграрной науки через средства массовой информации;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 научно-производственных конференций, семинаров, симпозиумов, совещаний с практическим показом научных достижений;</w:t>
            </w:r>
          </w:p>
          <w:p w:rsidR="0043336A" w:rsidRPr="00E555B5" w:rsidRDefault="0043336A" w:rsidP="00E555B5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участвует в разработке проектов технологических инструкций, положений, норм и правил по производству пищевых продуктов;</w:t>
            </w:r>
          </w:p>
          <w:p w:rsidR="00790774" w:rsidRPr="00790774" w:rsidRDefault="00790774" w:rsidP="00790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</w:t>
            </w:r>
            <w:r w:rsidRPr="0079077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предоставляет субсидии сельскохозяйственным товаропроизводителям на приобретение средств защиты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55B5" w:rsidRPr="00E555B5" w:rsidTr="00417735">
        <w:tc>
          <w:tcPr>
            <w:tcW w:w="16160" w:type="dxa"/>
            <w:gridSpan w:val="2"/>
          </w:tcPr>
          <w:p w:rsidR="00E555B5" w:rsidRPr="00E555B5" w:rsidRDefault="00E555B5" w:rsidP="00E5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Положении о Департаменте карантина растений Министерства сельского хозяйства, пищевой промышленности и мелиорации Кыргызской Республики </w:t>
            </w:r>
          </w:p>
        </w:tc>
      </w:tr>
      <w:tr w:rsidR="00E555B5" w:rsidRPr="00E555B5" w:rsidTr="00790774">
        <w:tc>
          <w:tcPr>
            <w:tcW w:w="8080" w:type="dxa"/>
          </w:tcPr>
          <w:p w:rsidR="00E555B5" w:rsidRPr="00E555B5" w:rsidRDefault="00E555B5" w:rsidP="00E55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12. В Департаменте </w:t>
            </w:r>
            <w:r w:rsidRPr="00EF1848">
              <w:rPr>
                <w:rFonts w:ascii="Times New Roman" w:hAnsi="Times New Roman" w:cs="Times New Roman"/>
                <w:strike/>
                <w:sz w:val="24"/>
                <w:szCs w:val="24"/>
              </w:rPr>
              <w:t>предусматривается должность заместителя директора, назначаемого на должность и освобождаемого</w:t>
            </w: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от должности министром сельского хозяйства, пищевой промышленности и мелиорации Кыргызской Республики в соответствии с законодательством Кыргызской Республики.</w:t>
            </w:r>
          </w:p>
        </w:tc>
        <w:tc>
          <w:tcPr>
            <w:tcW w:w="8080" w:type="dxa"/>
          </w:tcPr>
          <w:p w:rsidR="00EF1848" w:rsidRDefault="00E555B5" w:rsidP="00E5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12. В Департаменте </w:t>
            </w:r>
            <w:r w:rsidRPr="00E555B5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предусматриваются должности заместителей директора, назначаемых на должность и освобождаемых</w:t>
            </w:r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от должности министром сельского хозяйства, пищевой промышленности и мелиорации </w:t>
            </w: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</w:p>
          <w:p w:rsidR="00E555B5" w:rsidRPr="00E555B5" w:rsidRDefault="00E555B5" w:rsidP="00E555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555B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в соответствии с законодательством Кыргызской Республики.</w:t>
            </w:r>
          </w:p>
        </w:tc>
      </w:tr>
    </w:tbl>
    <w:p w:rsidR="0043336A" w:rsidRDefault="0043336A" w:rsidP="00E55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848" w:rsidRDefault="00EF1848" w:rsidP="00E55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848" w:rsidRDefault="00EF1848" w:rsidP="00E55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848" w:rsidRDefault="00EF1848" w:rsidP="00E55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848" w:rsidRDefault="00EF1848" w:rsidP="00E55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848" w:rsidRPr="00E555B5" w:rsidRDefault="00EF1848" w:rsidP="00E555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Министр                                                                                                                                 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F1848" w:rsidRPr="00E555B5" w:rsidSect="0043336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A"/>
    <w:rsid w:val="002328E7"/>
    <w:rsid w:val="0043336A"/>
    <w:rsid w:val="00730970"/>
    <w:rsid w:val="00790774"/>
    <w:rsid w:val="00D659DA"/>
    <w:rsid w:val="00D965BD"/>
    <w:rsid w:val="00E555B5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10C"/>
  <w15:chartTrackingRefBased/>
  <w15:docId w15:val="{CF354FB2-FEFD-4D9B-9D9A-EF2C17B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43336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36A"/>
    <w:rPr>
      <w:color w:val="0000FF"/>
      <w:u w:val="single"/>
    </w:rPr>
  </w:style>
  <w:style w:type="paragraph" w:customStyle="1" w:styleId="tkTekst">
    <w:name w:val="_Текст обычный (tkTekst)"/>
    <w:basedOn w:val="a"/>
    <w:rsid w:val="0043336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2017-09-28T04:21:00Z</cp:lastPrinted>
  <dcterms:created xsi:type="dcterms:W3CDTF">2017-09-28T05:07:00Z</dcterms:created>
  <dcterms:modified xsi:type="dcterms:W3CDTF">2017-09-28T05:07:00Z</dcterms:modified>
</cp:coreProperties>
</file>