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2" w:rsidRPr="00526ADF" w:rsidRDefault="003A0562" w:rsidP="003A05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AD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</w:t>
      </w:r>
      <w:r w:rsidRPr="00526ADF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:rsidR="003A0562" w:rsidRDefault="003A0562" w:rsidP="003A05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ADF">
        <w:rPr>
          <w:rFonts w:ascii="Times New Roman" w:eastAsia="Calibri" w:hAnsi="Times New Roman" w:cs="Times New Roman"/>
          <w:b/>
          <w:sz w:val="24"/>
          <w:szCs w:val="24"/>
        </w:rPr>
        <w:t xml:space="preserve">    к проекту Закона Кыргызской Республики «О внесении изменений в некоторые законодательные акты Кыргызской Республики» (Законы Кыргызской Республики «О 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дорожном движении Кыргызской Республики</w:t>
      </w:r>
      <w:r w:rsidRPr="00526ADF">
        <w:rPr>
          <w:rFonts w:ascii="Times New Roman" w:eastAsia="Calibri" w:hAnsi="Times New Roman" w:cs="Times New Roman"/>
          <w:b/>
          <w:sz w:val="24"/>
          <w:szCs w:val="24"/>
        </w:rPr>
        <w:t xml:space="preserve">» и </w:t>
      </w:r>
      <w:r>
        <w:rPr>
          <w:rFonts w:ascii="Times New Roman" w:eastAsia="Calibri" w:hAnsi="Times New Roman" w:cs="Times New Roman"/>
          <w:b/>
          <w:sz w:val="24"/>
          <w:szCs w:val="24"/>
        </w:rPr>
        <w:t>Кодекс Кыргызской Республики об а</w:t>
      </w:r>
      <w:r w:rsidR="00086E78">
        <w:rPr>
          <w:rFonts w:ascii="Times New Roman" w:eastAsia="Calibri" w:hAnsi="Times New Roman" w:cs="Times New Roman"/>
          <w:b/>
          <w:sz w:val="24"/>
          <w:szCs w:val="24"/>
        </w:rPr>
        <w:t>дминистративной ответственности)</w:t>
      </w:r>
    </w:p>
    <w:p w:rsidR="003A0562" w:rsidRPr="00526ADF" w:rsidRDefault="003A0562" w:rsidP="003A05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7285"/>
        <w:gridCol w:w="41"/>
        <w:gridCol w:w="7352"/>
      </w:tblGrid>
      <w:tr w:rsidR="00E953E4" w:rsidTr="00E953E4">
        <w:trPr>
          <w:trHeight w:val="318"/>
        </w:trPr>
        <w:tc>
          <w:tcPr>
            <w:tcW w:w="14678" w:type="dxa"/>
            <w:gridSpan w:val="3"/>
          </w:tcPr>
          <w:p w:rsidR="00866100" w:rsidRDefault="00866100" w:rsidP="00E95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53E4" w:rsidRDefault="00E953E4" w:rsidP="00E95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Закон Кыргызской Республики «О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дорожном движении Кыргызской Республики</w:t>
            </w:r>
            <w:r w:rsidRPr="0052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063C2" w:rsidRDefault="00C063C2" w:rsidP="00E95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562" w:rsidTr="00E953E4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7285" w:type="dxa"/>
          </w:tcPr>
          <w:p w:rsidR="00866100" w:rsidRDefault="00866100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0562" w:rsidRPr="00526ADF" w:rsidRDefault="003A0562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  <w:p w:rsidR="003A0562" w:rsidRDefault="003A0562" w:rsidP="00E953E4">
            <w:pPr>
              <w:jc w:val="center"/>
            </w:pPr>
          </w:p>
        </w:tc>
        <w:tc>
          <w:tcPr>
            <w:tcW w:w="7393" w:type="dxa"/>
            <w:gridSpan w:val="2"/>
          </w:tcPr>
          <w:p w:rsidR="00866100" w:rsidRDefault="00866100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0562" w:rsidRPr="00526ADF" w:rsidRDefault="003A0562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  <w:p w:rsidR="003A0562" w:rsidRDefault="003A0562" w:rsidP="00515F59">
            <w:pPr>
              <w:jc w:val="center"/>
            </w:pPr>
          </w:p>
        </w:tc>
      </w:tr>
      <w:tr w:rsidR="003A0562" w:rsidTr="00E953E4">
        <w:tblPrEx>
          <w:tblLook w:val="04A0" w:firstRow="1" w:lastRow="0" w:firstColumn="1" w:lastColumn="0" w:noHBand="0" w:noVBand="1"/>
        </w:tblPrEx>
        <w:tc>
          <w:tcPr>
            <w:tcW w:w="7285" w:type="dxa"/>
          </w:tcPr>
          <w:p w:rsidR="003A0562" w:rsidRPr="00FE2321" w:rsidRDefault="003A0562" w:rsidP="003A0562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24. Условия регистрации и учета автомототранспортных средств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Юридические лица и граждане Кыргызской Республики обязаны регистрировать (перерегистрировать) принадлежащие им автомототранспортные средства независимо от их технического состояния в течение 5 суток с момента приобретения (получения) или возникновения обязательств, влекущих перерегистрацию автомототранспортных средств.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1-1. Все наземные транспортные средства, выпускаемые, ввозимые и </w:t>
            </w:r>
            <w:proofErr w:type="spellStart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эксплуатирующиеся</w:t>
            </w:r>
            <w:proofErr w:type="spellEnd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Кыргызской Республике, подлежат государственной регистрации в соответствии с законодательством Кыргызской Республики.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Регистрации подлежат все автомобили, автомобильные тягачи, мотоциклы, мотоколяски, мотонарты, мопеды: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рабочим объемом двигателя не менее 50 </w:t>
            </w:r>
            <w:proofErr w:type="spellStart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максимальной конструктивной скоростью более 50 км/час;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грузоподъемностью более 500 кг с электродвигателем, предназначенные для движения по автомобильным дорогам общего пользования.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также подлежат тракторы, самоходные </w:t>
            </w: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машины, прицепы, полуприцепы, буксируемые транспортными средствами</w:t>
            </w:r>
            <w:r w:rsidRPr="00D76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Транспортное средство, находящееся в личной собственности граждан, регистрируется только на одного владельца.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Регистрация тракторов, тракторных прицепов, самоходных технологических машин, стационарных технологических установок с двигателями внутреннего сгорания, принадлежащих юридическим или физическим лицам, производится подразделениями уполномоченного государственного органа в сфере регистрации транспортных средств и водительского состава.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Эксплуатация указанных транспортных средств, не зарегистрированных в установленном порядке, запрещается.</w:t>
            </w:r>
          </w:p>
          <w:p w:rsidR="003A0562" w:rsidRDefault="003A0562" w:rsidP="003A0562">
            <w:pPr>
              <w:jc w:val="both"/>
            </w:pPr>
          </w:p>
        </w:tc>
        <w:tc>
          <w:tcPr>
            <w:tcW w:w="7393" w:type="dxa"/>
            <w:gridSpan w:val="2"/>
          </w:tcPr>
          <w:p w:rsidR="003A0562" w:rsidRPr="00FE2321" w:rsidRDefault="00FE2321" w:rsidP="00FE2321">
            <w:pPr>
              <w:spacing w:before="200" w:after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086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24. Условия </w:t>
            </w:r>
            <w:r w:rsidR="00086E78" w:rsidRPr="0008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E1652" w:rsidRPr="00FE2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1652" w:rsidRPr="00FE2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</w:t>
            </w:r>
            <w:r w:rsidR="005E1652" w:rsidRPr="00FE2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1652" w:rsidRPr="00FE2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 и</w:t>
            </w:r>
            <w:r w:rsidR="003A0562" w:rsidRPr="00FE2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учета автомототранспортных средств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Юридические лица и граждане Кыргызской Республики обязаны регистрировать (перерегистрировать) принадлежащие им автомототранспортные средства независимо от их технического состояния в течение </w:t>
            </w:r>
            <w:r w:rsidR="00AF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рабочих дней</w:t>
            </w: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приобретения (получения) или возникновения обязательств, влекущих перерегистрацию автомототранспортных средств.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1-1. Все наземные транспортные средства, выпускаемые, ввозимые и </w:t>
            </w:r>
            <w:proofErr w:type="spellStart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эксплуатирующиеся</w:t>
            </w:r>
            <w:proofErr w:type="spellEnd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Кыргызской Республике, подлежат государственной регистрации в соответствии </w:t>
            </w:r>
            <w:r w:rsidRPr="00AF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законодательством Кыргызской Республики</w:t>
            </w:r>
            <w:r w:rsidR="00AF3B2A" w:rsidRPr="00AF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сфере транспорта.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Регистрации подлежат все автомобили, автомобильные тягачи, мотоциклы, мотоколяски, </w:t>
            </w:r>
            <w:r w:rsidRPr="0005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мотонарты, мопеды</w:t>
            </w:r>
            <w:r w:rsidR="00AF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3B2A" w:rsidRPr="0059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3B2A" w:rsidRPr="0059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квадрицикл</w:t>
            </w:r>
            <w:r w:rsidR="00AF3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AF3B2A" w:rsidRPr="0059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F3B2A" w:rsidRPr="00595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трицикл</w:t>
            </w:r>
            <w:r w:rsidR="00AF3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05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рабочим объемом двигателя не менее 50 </w:t>
            </w:r>
            <w:proofErr w:type="spellStart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максимальной конструктивной скоростью более 50 км/час;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грузоподъемностью более 500 кг с электродвигателем, предназначенные для движения по автомобильным дорогам общего пользования.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также подлежат тракторы, самоходные технологические машины, прицепы, полуприцепы, буксируемые транспортными средствами</w:t>
            </w:r>
            <w:r w:rsidRPr="00D76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Транспортное средство, находящееся в личной собственности граждан, регистрируется только на одного владельца.</w:t>
            </w:r>
          </w:p>
          <w:p w:rsidR="003A0562" w:rsidRPr="00D7608D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Регистрация тракторов, тракторных прицепов, самоходных технологических машин, стационарных технологических установок с двигателями внутреннего сгорания, принадлежащих юридическим или физическим лицам, производится подразделениями уполномоченного государственного органа в сфере регистрации транспортных средств и водительского состава.</w:t>
            </w:r>
          </w:p>
          <w:p w:rsidR="003A0562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Эксплуатация указанных транспортных средств, не зарегистрированных в установленном порядке, запрещается.</w:t>
            </w:r>
          </w:p>
          <w:p w:rsidR="005E1652" w:rsidRPr="005E1652" w:rsidRDefault="005E1652" w:rsidP="005E165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E1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Кыргызской Республике государственная регистрация транспортных средств осуществляется в целях:</w:t>
            </w:r>
          </w:p>
          <w:p w:rsidR="005E1652" w:rsidRPr="005E1652" w:rsidRDefault="005E1652" w:rsidP="005E165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1) допуска транспортных средств к участию в дорожном движении и (или) эксплуатации на территории Кыргызской Республики и за ее пределами;</w:t>
            </w:r>
          </w:p>
          <w:p w:rsidR="005E1652" w:rsidRPr="005E1652" w:rsidRDefault="005E1652" w:rsidP="005E165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2) государственного учета транспортных средств;</w:t>
            </w:r>
          </w:p>
          <w:p w:rsidR="005E1652" w:rsidRPr="005E1652" w:rsidRDefault="005E1652" w:rsidP="005E165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3) выявления и пресечения преступлений и правонарушений, связанных с использованием транспортных средств.</w:t>
            </w:r>
          </w:p>
          <w:p w:rsidR="003A0562" w:rsidRPr="005E1652" w:rsidRDefault="003A0562" w:rsidP="003A056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16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Условия и порядок регистрации транспортных средств определяются Правительством Кыргызской Республики.</w:t>
            </w:r>
          </w:p>
          <w:p w:rsidR="003A0562" w:rsidRPr="00487208" w:rsidRDefault="003A0562" w:rsidP="00515F59">
            <w:pPr>
              <w:ind w:firstLine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562" w:rsidRPr="00487208" w:rsidTr="00E953E4">
        <w:tblPrEx>
          <w:tblLook w:val="04A0" w:firstRow="1" w:lastRow="0" w:firstColumn="1" w:lastColumn="0" w:noHBand="0" w:noVBand="1"/>
        </w:tblPrEx>
        <w:tc>
          <w:tcPr>
            <w:tcW w:w="14678" w:type="dxa"/>
            <w:gridSpan w:val="3"/>
          </w:tcPr>
          <w:p w:rsidR="00866100" w:rsidRDefault="00866100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0562" w:rsidRDefault="003A0562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Кодекс Кыргызской Республики об административной ответственности </w:t>
            </w:r>
          </w:p>
          <w:p w:rsidR="003A0562" w:rsidRPr="00487208" w:rsidRDefault="003A0562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E1E" w:rsidRPr="00487208" w:rsidTr="00E953E4">
        <w:tblPrEx>
          <w:tblLook w:val="04A0" w:firstRow="1" w:lastRow="0" w:firstColumn="1" w:lastColumn="0" w:noHBand="0" w:noVBand="1"/>
        </w:tblPrEx>
        <w:tc>
          <w:tcPr>
            <w:tcW w:w="7326" w:type="dxa"/>
            <w:gridSpan w:val="2"/>
          </w:tcPr>
          <w:p w:rsidR="0030792A" w:rsidRPr="0030792A" w:rsidRDefault="0030792A" w:rsidP="0030792A">
            <w:pPr>
              <w:spacing w:before="200" w:after="6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224-1. Нарушение владельцами правил регистрации наземных транспортных средств</w:t>
            </w:r>
          </w:p>
          <w:p w:rsidR="0030792A" w:rsidRPr="0030792A" w:rsidRDefault="0030792A" w:rsidP="0030792A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Несоблюдение правил регистрации и несвоевременная постановка на учет наземных транспортных средств -</w:t>
            </w:r>
          </w:p>
          <w:p w:rsidR="0030792A" w:rsidRPr="0030792A" w:rsidRDefault="0030792A" w:rsidP="0030792A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влекут наложение административного штрафа на граждан - в размере десяти, на должностных лиц - в размере двадцати расчетных показателей.</w:t>
            </w:r>
          </w:p>
          <w:p w:rsidR="0030792A" w:rsidRPr="0030792A" w:rsidRDefault="0030792A" w:rsidP="0030792A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Порядок взыскания административных штрафов в сфере регистрации наземных транспортных средств, наложенных уполномоченным государственным органом, определяется Правительством Кыргызской Республики.</w:t>
            </w:r>
          </w:p>
          <w:p w:rsidR="00D01E1E" w:rsidRDefault="00D01E1E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2" w:type="dxa"/>
          </w:tcPr>
          <w:p w:rsidR="0030792A" w:rsidRPr="00086E78" w:rsidRDefault="0030792A" w:rsidP="0030792A">
            <w:pPr>
              <w:spacing w:before="200" w:after="6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224-1. Нарушение владельцами правил регистрации наземных транспортных средств</w:t>
            </w:r>
          </w:p>
          <w:p w:rsidR="0030792A" w:rsidRPr="00086E78" w:rsidRDefault="0030792A" w:rsidP="0030792A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Несоблюдение правил регистрации и несвоевременная постановка на учет наземных транспортных средств -</w:t>
            </w:r>
          </w:p>
          <w:p w:rsidR="0030792A" w:rsidRPr="00086E78" w:rsidRDefault="0030792A" w:rsidP="0030792A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влекут наложение административного штрафа на </w:t>
            </w:r>
            <w:r w:rsidR="00AF3B2A"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физических лиц</w:t>
            </w: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в размере </w:t>
            </w:r>
            <w:r w:rsidR="001C0ACC"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восьмидесяти</w:t>
            </w: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на </w:t>
            </w:r>
            <w:r w:rsidR="00AF3B2A"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юридических</w:t>
            </w: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 - в размере </w:t>
            </w:r>
            <w:proofErr w:type="gramStart"/>
            <w:r w:rsidR="001C0ACC"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пятидесяти</w:t>
            </w:r>
            <w:proofErr w:type="gramEnd"/>
            <w:r w:rsidR="001C0ACC"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расчетных показателей.</w:t>
            </w:r>
          </w:p>
          <w:p w:rsidR="0030792A" w:rsidRPr="0030792A" w:rsidRDefault="0030792A" w:rsidP="0030792A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Порядок взыскания административных штрафов в сфере регистрации наземных транспортных средств, наложенных уполномоченным государственным органом, определяется Правительством Кыргызской Республики.</w:t>
            </w:r>
          </w:p>
          <w:p w:rsidR="005E1652" w:rsidRPr="00D01E1E" w:rsidRDefault="005E1652" w:rsidP="00D01E1E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E1E" w:rsidRDefault="00D01E1E" w:rsidP="00515F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7ECB" w:rsidRDefault="00086E78"/>
    <w:p w:rsidR="00FE2321" w:rsidRDefault="00FE2321"/>
    <w:p w:rsidR="0030792A" w:rsidRDefault="0030792A"/>
    <w:p w:rsidR="00FE2321" w:rsidRDefault="00FE2321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Default="00604384">
      <w:pPr>
        <w:rPr>
          <w:rFonts w:ascii="Times New Roman" w:hAnsi="Times New Roman" w:cs="Times New Roman"/>
          <w:b/>
          <w:sz w:val="24"/>
          <w:szCs w:val="24"/>
        </w:rPr>
      </w:pPr>
    </w:p>
    <w:p w:rsidR="00604384" w:rsidRPr="00655DE5" w:rsidRDefault="00604384" w:rsidP="006043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655DE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Кыргыз Республикасынын айрым мыйзам актыларына өзгөртүүлөрдү </w:t>
      </w:r>
      <w:proofErr w:type="gramStart"/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>киргизүү ж</w:t>
      </w:r>
      <w:proofErr w:type="gramEnd"/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өнүндө (Кыргыз Республикасынын </w:t>
      </w:r>
      <w:r w:rsidRPr="00655DE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Кыргыз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Республикасындагы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жол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кыймылы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жөнүндө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Мыйзамы,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Кыргыз Республикасынын 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>Администра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циялык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жоопкерчилик жөнүндө Кодекси)</w:t>
      </w:r>
      <w:r w:rsidRPr="00655DE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Мыйзамынын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долбоорунун</w:t>
      </w:r>
      <w:proofErr w:type="spellEnd"/>
    </w:p>
    <w:p w:rsidR="00604384" w:rsidRDefault="00604384" w:rsidP="006043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салыштырма таблицасы</w:t>
      </w:r>
    </w:p>
    <w:p w:rsidR="00604384" w:rsidRDefault="00604384" w:rsidP="006043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04384" w:rsidRPr="00604384" w:rsidRDefault="00604384" w:rsidP="006043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7285"/>
        <w:gridCol w:w="41"/>
        <w:gridCol w:w="7352"/>
      </w:tblGrid>
      <w:tr w:rsidR="00604384" w:rsidRPr="00604384" w:rsidTr="003B0F8B">
        <w:trPr>
          <w:trHeight w:val="318"/>
        </w:trPr>
        <w:tc>
          <w:tcPr>
            <w:tcW w:w="14678" w:type="dxa"/>
            <w:gridSpan w:val="3"/>
          </w:tcPr>
          <w:p w:rsidR="00604384" w:rsidRP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55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Кыргыз Республикасынын </w:t>
            </w:r>
            <w:r w:rsidRPr="00604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«Кыргыз Республикасындагы жол кыймылы жөнүндө»</w:t>
            </w:r>
            <w:r w:rsidRPr="00655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Мыйзамы</w:t>
            </w:r>
            <w:r w:rsidRPr="0060438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604384" w:rsidRP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04384" w:rsidTr="003B0F8B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7285" w:type="dxa"/>
          </w:tcPr>
          <w:p w:rsidR="00604384" w:rsidRP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604384" w:rsidRPr="00526ADF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Колдонулган</w:t>
            </w:r>
            <w:proofErr w:type="spellEnd"/>
            <w:r w:rsidRPr="0052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редакция</w:t>
            </w:r>
          </w:p>
          <w:p w:rsidR="00604384" w:rsidRDefault="00604384" w:rsidP="003B0F8B">
            <w:pPr>
              <w:jc w:val="center"/>
            </w:pPr>
          </w:p>
        </w:tc>
        <w:tc>
          <w:tcPr>
            <w:tcW w:w="7393" w:type="dxa"/>
            <w:gridSpan w:val="2"/>
          </w:tcPr>
          <w:p w:rsid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4384" w:rsidRPr="00526ADF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Сунушталган</w:t>
            </w:r>
            <w:proofErr w:type="spellEnd"/>
            <w:r w:rsidRPr="0052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редакция</w:t>
            </w:r>
          </w:p>
          <w:p w:rsidR="00604384" w:rsidRDefault="00604384" w:rsidP="003B0F8B">
            <w:pPr>
              <w:jc w:val="center"/>
            </w:pPr>
          </w:p>
        </w:tc>
      </w:tr>
      <w:tr w:rsidR="00604384" w:rsidRPr="009F4419" w:rsidTr="003B0F8B">
        <w:tblPrEx>
          <w:tblLook w:val="04A0" w:firstRow="1" w:lastRow="0" w:firstColumn="1" w:lastColumn="0" w:noHBand="0" w:noVBand="1"/>
        </w:tblPrEx>
        <w:tc>
          <w:tcPr>
            <w:tcW w:w="7285" w:type="dxa"/>
          </w:tcPr>
          <w:p w:rsidR="00604384" w:rsidRPr="00604384" w:rsidRDefault="00604384" w:rsidP="00604384">
            <w:pPr>
              <w:spacing w:before="200"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24-статья. Автомототранспорт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каражаттарын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каттоонун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эсепке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алуунун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шарттары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Юридикалык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жактар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граждандары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өздө</w:t>
            </w:r>
            <w:proofErr w:type="gram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үнө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таандык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автомототранспорт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каражаттарын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абалына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карабастан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учурдан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күндүк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мөөнөт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ичинде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тийиштүү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зарылдык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чыкса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өткөрүүгө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милдеттүү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1-1. Кыргыз Республикасында чыгарылган, алынып келинген жана пайдаланылып жаткан жер үстүндө жүрүүчү бардык транспорт каражаттары </w:t>
            </w:r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Кыргыз Республикасынын мыйзамдарына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ылайык мамлекеттик каттоого жатат.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Бардык автомобилдер, автомобиль сүйрөгүчтөр, мотоциклдер, мотоколяскалар, моточаналар, мопеддер каттоого жатат: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кыймылдаткычынын жумушчу көлөмү 50 куб.смден кем эмес;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максималдуу конструктивдик ылдамдыгы саатына 50 кмден 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ашкан;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жалпы пайдалануудагы автомобиль жолдору боюнча жүрүү·үчүн арналган электр кыймылдаткычы бар жүк көтөрүмдүүлүгү 500 кгдан ашкан.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Тракторлор, өзү жүрүүчү технологиялык машиналар, транспорт каражаттары менен сүйрөлүүчү чиркемелер, жарым чиркемелер да каттоого жатат.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Граждандардын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менчигинде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каражаттары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ээлик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кылуучуга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катталат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Юридикалык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жактарга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таандык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тракторлор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трактор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прицептери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</w:t>
            </w:r>
            <w:proofErr w:type="gram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үүчү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ичтен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күйүүчү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кыймылдаткычы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установкалар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транспорт каражаттарын жана айдоочулар курамын каттоо чөйрөсүндөгү ыйгарым укуктуу мамлекеттик органдын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тийиштүү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бөлүмдөрү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тарабынан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өткөрүлөт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Белгиленген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өткө</w:t>
            </w:r>
            <w:proofErr w:type="gram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үлбөгөн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аталган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каражаттарын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иштетүүгө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тыюу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салынат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Default="00604384" w:rsidP="00604384">
            <w:pPr>
              <w:jc w:val="both"/>
            </w:pPr>
            <w:r>
              <w:t xml:space="preserve"> </w:t>
            </w:r>
          </w:p>
        </w:tc>
        <w:tc>
          <w:tcPr>
            <w:tcW w:w="7393" w:type="dxa"/>
            <w:gridSpan w:val="2"/>
          </w:tcPr>
          <w:p w:rsidR="00604384" w:rsidRPr="00604384" w:rsidRDefault="00604384" w:rsidP="00604384">
            <w:pPr>
              <w:spacing w:before="200" w:after="60"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24-статья. Автомототранспорт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каражаттарын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каттоонун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эсепке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алуунун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шарттары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максаттары</w:t>
            </w:r>
            <w:proofErr w:type="spellEnd"/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Юридикалык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жактар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граждандары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өздө</w:t>
            </w:r>
            <w:proofErr w:type="gram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үнө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таандык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автомототранспорт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каражаттарын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абалына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карабастан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учурдан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күндүк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мөөнөт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ичинде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тийиштүү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зарылдык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чыкса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өткөрүүгө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милдеттүү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1-1. Кыргыз Республикасында чыгарылган, алынып келинген жана пайдаланылып жаткан жер үстүндө жүрүүчү бардык транспорт каражаттары </w:t>
            </w:r>
            <w:proofErr w:type="spellStart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Кыргыз</w:t>
            </w:r>
            <w:proofErr w:type="spellEnd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Республикасынын</w:t>
            </w:r>
            <w:proofErr w:type="spellEnd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транспорт ч</w:t>
            </w:r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ө</w:t>
            </w:r>
            <w:proofErr w:type="spellStart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йр</w:t>
            </w:r>
            <w:proofErr w:type="spellEnd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ө</w:t>
            </w:r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ү</w:t>
            </w:r>
            <w:proofErr w:type="spellStart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нд</w:t>
            </w:r>
            <w:proofErr w:type="spellEnd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ө</w:t>
            </w:r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ү</w:t>
            </w:r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4419"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мыйзамдарына</w:t>
            </w:r>
            <w:proofErr w:type="spellEnd"/>
            <w:r w:rsidR="009F4419"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ылайык мамлекеттик каттоого жатат.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Бардык автомобилдер, автомобиль сүйрөгүчтөр, мотоциклдер, мотоколяскалар, моточаналар, мопеддер</w:t>
            </w:r>
            <w:r w:rsidR="009F441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="009F4419" w:rsidRPr="009F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квадрациклдер</w:t>
            </w:r>
            <w:proofErr w:type="spellEnd"/>
            <w:r w:rsidR="009F4419" w:rsidRPr="009F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419" w:rsidRPr="009F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</w:t>
            </w:r>
            <w:proofErr w:type="spellEnd"/>
            <w:r w:rsidR="009F4419" w:rsidRPr="009F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419" w:rsidRPr="009F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трициклдер</w:t>
            </w:r>
            <w:proofErr w:type="spellEnd"/>
            <w:r w:rsidR="009F4419" w:rsidRPr="009F441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каттоого жатат: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кыймылдаткычынын жумушчу көлөмү 50 куб.смден кем эмес;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максималдуу конструктивдик ылдамдыгы саатына 50 кмден 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ашкан;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жалпы пайдалануудагы автомобиль жолдору боюнча жүрүү·үчүн арналган электр кыймылдаткычы бар жүк көтөрүмдүүлүгү 500 кгдан ашкан.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Тракторлор, өзү жүрүүчү технологиялык машиналар, транспорт каражаттары менен сүйрөлүүчү чиркемелер, жарым чиркемелер да каттоого жатат.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Граждандардын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менчигинде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каражаттары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ээлик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кылуучуга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катталат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Юридикалык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жактарга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таандык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тракторлор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трактор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прицептери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</w:t>
            </w:r>
            <w:proofErr w:type="gram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үүчү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ичтен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күйүүчү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кыймылдаткычы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стационардык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технологиялык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установкалар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транспорт каражаттарын жана айдоочулар курамын каттоо чөйрөсүндөгү ыйгарым укуктуу мамлекеттик органдын</w:t>
            </w: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тийиштүү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бөлүмдөрү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тарабынан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өткөрүлөт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Белгиленген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каттоодон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өткө</w:t>
            </w:r>
            <w:proofErr w:type="gram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үлбөгөн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аталган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каражаттарын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иштетүүгө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тыюу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салынат</w:t>
            </w:r>
            <w:proofErr w:type="spellEnd"/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419" w:rsidRPr="009F4419" w:rsidRDefault="009F4419" w:rsidP="009F441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Кыргыз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Республикасында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транспорт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каражаттарын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мамлекеттик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каттоо</w:t>
            </w: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ну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ишке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ашыруунун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максаттары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4419" w:rsidRPr="009F4419" w:rsidRDefault="009F4419" w:rsidP="009F441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Кыргыз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Республикасынын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аймагында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жана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анын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чегинен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тышкары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транспорттук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каражаттарды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жол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кыймылына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катышууга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кабыл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алууга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жана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(же)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пайдаланууга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уруксат</w:t>
            </w:r>
            <w:proofErr w:type="spellEnd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берүү</w:t>
            </w:r>
            <w:proofErr w:type="spellEnd"/>
            <w:r w:rsidR="00086E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9F4419" w:rsidRPr="009F4419" w:rsidRDefault="009F4419" w:rsidP="009F441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2) транспорт каражаттарын мамлекеттик каттоо;</w:t>
            </w:r>
          </w:p>
          <w:p w:rsidR="009F4419" w:rsidRPr="009F4419" w:rsidRDefault="009F4419" w:rsidP="009F4419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F4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3) транспорт каражаттарын колдонууга байланышкан кылмыштарды жанан укук бузууларды айкындоо жана бɵгɵ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т коюу.</w:t>
            </w:r>
          </w:p>
          <w:p w:rsidR="00086E78" w:rsidRPr="00086E78" w:rsidRDefault="00086E78" w:rsidP="00086E78">
            <w:pPr>
              <w:ind w:firstLine="5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86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6. Транспорт каражаттарын каттонун шарттары жана тартиби Кыргыз Республикасынын ϴкмɵтү тарабынан </w:t>
            </w:r>
            <w:r w:rsidRPr="00086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аныкталат.»</w:t>
            </w:r>
          </w:p>
          <w:p w:rsidR="00086E78" w:rsidRPr="00086E78" w:rsidRDefault="00086E78" w:rsidP="00086E78">
            <w:pPr>
              <w:ind w:firstLine="54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604384" w:rsidRDefault="00604384" w:rsidP="00604384">
            <w:pPr>
              <w:ind w:firstLine="54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F4419" w:rsidRPr="009F4419" w:rsidRDefault="009F4419" w:rsidP="00604384">
            <w:pPr>
              <w:ind w:firstLine="54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04384" w:rsidRPr="00487208" w:rsidTr="003B0F8B">
        <w:tblPrEx>
          <w:tblLook w:val="04A0" w:firstRow="1" w:lastRow="0" w:firstColumn="1" w:lastColumn="0" w:noHBand="0" w:noVBand="1"/>
        </w:tblPrEx>
        <w:tc>
          <w:tcPr>
            <w:tcW w:w="14678" w:type="dxa"/>
            <w:gridSpan w:val="3"/>
          </w:tcPr>
          <w:p w:rsidR="00604384" w:rsidRPr="009F4419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Кыргыз Республикасынын </w:t>
            </w:r>
            <w:r w:rsidRPr="00655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Администра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циялык</w:t>
            </w:r>
            <w:r w:rsidRPr="00655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жоопкерчилик жөнүндө Кодекси</w:t>
            </w:r>
            <w:r w:rsidRPr="00487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384" w:rsidRPr="00487208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384" w:rsidRPr="00604384" w:rsidTr="003B0F8B">
        <w:tblPrEx>
          <w:tblLook w:val="04A0" w:firstRow="1" w:lastRow="0" w:firstColumn="1" w:lastColumn="0" w:noHBand="0" w:noVBand="1"/>
        </w:tblPrEx>
        <w:tc>
          <w:tcPr>
            <w:tcW w:w="7326" w:type="dxa"/>
            <w:gridSpan w:val="2"/>
          </w:tcPr>
          <w:p w:rsidR="00604384" w:rsidRPr="00604384" w:rsidRDefault="00604384" w:rsidP="00604384">
            <w:pPr>
              <w:spacing w:before="200" w:after="60"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224-1-статья. Ээлери тарабынан жер үстүндө жүргүзүүчү транспорт каражаттарын каттоо эрежелеринин бузулушу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Жер үстүндө жүрүүчү транспорт каражаттарын каттоо эрежелерин сактабаганда жана өз убагында каттоодон өткөрбөөсү, -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жарандарга - эсептешүү көрсөткүчүнүн он өлчөмүндө, кызмат адамдарына - жыйырма өлчөмүндө администрациялык айып салууга алып келет.</w:t>
            </w:r>
          </w:p>
          <w:p w:rsidR="00604384" w:rsidRPr="00604384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Эскертүү. Ыйгарым укуктуу мамлекеттик орган тарабынан салынган жер үстүндө жүрүүчү транспорт каражаттарын каттоо чөйрөсүндөгү администрациялык айыптарды өндүрүп алуунун тартиби Кыргыз Республикасынын Өкмөт·тарабынан аныкталат.</w:t>
            </w:r>
          </w:p>
          <w:p w:rsidR="00604384" w:rsidRDefault="00604384" w:rsidP="006043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52" w:type="dxa"/>
          </w:tcPr>
          <w:p w:rsidR="00604384" w:rsidRDefault="00604384" w:rsidP="00604384">
            <w:pPr>
              <w:pStyle w:val="a7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04384" w:rsidRDefault="00604384" w:rsidP="0060438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43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224-1-статья. Ээлери тарабынан жер үстүндө жүргүзүүчү транспорт каражаттарын каттоо эрежелеринин бузулушу</w:t>
            </w:r>
          </w:p>
          <w:p w:rsidR="00086E78" w:rsidRPr="00086E78" w:rsidRDefault="00086E78" w:rsidP="0060438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  <w:sz w:val="10"/>
                <w:szCs w:val="24"/>
                <w:lang w:val="ky-KG"/>
              </w:rPr>
            </w:pPr>
          </w:p>
          <w:p w:rsidR="00604384" w:rsidRPr="00086E78" w:rsidRDefault="00604384" w:rsidP="0060438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86E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Жер үстүндө жүрүүчү транспорт каражаттарын каттоо эрежелерин сактабаганда жана өз убагында каттоодон өткөрбөөсү, -</w:t>
            </w:r>
          </w:p>
          <w:p w:rsidR="00604384" w:rsidRPr="00086E78" w:rsidRDefault="00604384" w:rsidP="0060438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86E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жарандарга - эсептешүү көрсөткүчүнүн сексен өлчөмүндө, юридикалык жактарга – жүз элүү өлчөмүндө администрациялык айып салууга алып келет.</w:t>
            </w:r>
          </w:p>
          <w:p w:rsidR="00086E78" w:rsidRPr="00086E78" w:rsidRDefault="00086E78" w:rsidP="00086E78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8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Эскертүү. Ыйгарым укуктуу мамлекеттик орган тарабынан салынган жер үстүндө жүрүүчү транспорт каражаттарын каттоо чөйрөсүндөгү администрациялык айыптарды өндүрүп алуунун тартиби Кыргыз Республикасынын Өкмөт·тарабынан аныкталат.</w:t>
            </w:r>
          </w:p>
          <w:p w:rsidR="00604384" w:rsidRPr="00086E78" w:rsidRDefault="00604384" w:rsidP="00604384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604384" w:rsidRPr="00604384" w:rsidRDefault="00604384" w:rsidP="003B0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604384" w:rsidRPr="00604384" w:rsidRDefault="00604384" w:rsidP="00604384">
      <w:pPr>
        <w:rPr>
          <w:lang w:val="ky-KG"/>
        </w:rPr>
      </w:pPr>
    </w:p>
    <w:p w:rsidR="00604384" w:rsidRPr="00604384" w:rsidRDefault="00604384" w:rsidP="00604384">
      <w:pPr>
        <w:rPr>
          <w:lang w:val="ky-KG"/>
        </w:rPr>
      </w:pPr>
    </w:p>
    <w:p w:rsidR="00604384" w:rsidRPr="00604384" w:rsidRDefault="00604384" w:rsidP="00604384">
      <w:pPr>
        <w:rPr>
          <w:lang w:val="ky-KG"/>
        </w:rPr>
      </w:pPr>
    </w:p>
    <w:p w:rsidR="00604384" w:rsidRPr="00604384" w:rsidRDefault="00604384" w:rsidP="00604384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4384" w:rsidRPr="00604384" w:rsidRDefault="00604384" w:rsidP="00604384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4384" w:rsidRPr="00604384" w:rsidRDefault="00604384" w:rsidP="00604384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4384" w:rsidRPr="00604384" w:rsidRDefault="00604384" w:rsidP="00604384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4384" w:rsidRPr="00604384" w:rsidRDefault="00604384" w:rsidP="00604384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4384" w:rsidRPr="00604384" w:rsidRDefault="0060438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sectPr w:rsidR="00604384" w:rsidRPr="00604384" w:rsidSect="003A0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2"/>
    <w:rsid w:val="000527B4"/>
    <w:rsid w:val="00086E78"/>
    <w:rsid w:val="00097E06"/>
    <w:rsid w:val="001C0ACC"/>
    <w:rsid w:val="001C1C6F"/>
    <w:rsid w:val="00203941"/>
    <w:rsid w:val="0030792A"/>
    <w:rsid w:val="003A0562"/>
    <w:rsid w:val="003B3A9D"/>
    <w:rsid w:val="005367D6"/>
    <w:rsid w:val="00595BD6"/>
    <w:rsid w:val="005E1652"/>
    <w:rsid w:val="00604384"/>
    <w:rsid w:val="006847A7"/>
    <w:rsid w:val="00740C36"/>
    <w:rsid w:val="007E698C"/>
    <w:rsid w:val="007F1EF1"/>
    <w:rsid w:val="00866100"/>
    <w:rsid w:val="008C7BDB"/>
    <w:rsid w:val="00970FF7"/>
    <w:rsid w:val="009F4419"/>
    <w:rsid w:val="009F63D6"/>
    <w:rsid w:val="00AF3B2A"/>
    <w:rsid w:val="00BB4372"/>
    <w:rsid w:val="00C063C2"/>
    <w:rsid w:val="00CB023B"/>
    <w:rsid w:val="00D01E1E"/>
    <w:rsid w:val="00E11EAE"/>
    <w:rsid w:val="00E342EC"/>
    <w:rsid w:val="00E953E4"/>
    <w:rsid w:val="00F35A85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2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BB4372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paragraph" w:styleId="2">
    <w:name w:val="heading 2"/>
    <w:basedOn w:val="a"/>
    <w:next w:val="a"/>
    <w:link w:val="20"/>
    <w:qFormat/>
    <w:rsid w:val="00BB4372"/>
    <w:pPr>
      <w:keepNext/>
      <w:tabs>
        <w:tab w:val="num" w:pos="576"/>
      </w:tabs>
      <w:spacing w:before="120" w:after="240"/>
      <w:ind w:left="576" w:hanging="576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372"/>
    <w:pPr>
      <w:keepNext/>
      <w:tabs>
        <w:tab w:val="num" w:pos="720"/>
      </w:tabs>
      <w:spacing w:before="120" w:after="240"/>
      <w:ind w:left="720" w:hanging="720"/>
      <w:outlineLvl w:val="2"/>
    </w:pPr>
    <w:rPr>
      <w:rFonts w:ascii="Arial" w:eastAsia="Calibri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4372"/>
    <w:pPr>
      <w:keepNext/>
      <w:tabs>
        <w:tab w:val="num" w:pos="864"/>
      </w:tabs>
      <w:spacing w:after="240"/>
      <w:ind w:left="864" w:hanging="864"/>
      <w:jc w:val="center"/>
      <w:outlineLvl w:val="3"/>
    </w:pPr>
    <w:rPr>
      <w:rFonts w:ascii="Garamond" w:eastAsia="Calibri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4372"/>
    <w:pPr>
      <w:keepNext/>
      <w:tabs>
        <w:tab w:val="num" w:pos="1008"/>
      </w:tabs>
      <w:spacing w:after="240"/>
      <w:ind w:left="1008" w:hanging="1008"/>
      <w:jc w:val="both"/>
      <w:outlineLvl w:val="4"/>
    </w:pPr>
    <w:rPr>
      <w:rFonts w:ascii="Garamond" w:eastAsia="Calibri" w:hAnsi="Garamond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4372"/>
    <w:pPr>
      <w:keepNext/>
      <w:tabs>
        <w:tab w:val="num" w:pos="1152"/>
      </w:tabs>
      <w:spacing w:after="240"/>
      <w:ind w:left="1152" w:hanging="1152"/>
      <w:jc w:val="both"/>
      <w:outlineLvl w:val="5"/>
    </w:pPr>
    <w:rPr>
      <w:rFonts w:ascii="Garamond" w:eastAsia="Calibri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4372"/>
    <w:pPr>
      <w:keepNext/>
      <w:tabs>
        <w:tab w:val="num" w:pos="1296"/>
      </w:tabs>
      <w:spacing w:after="240"/>
      <w:ind w:left="1296" w:hanging="1296"/>
      <w:jc w:val="both"/>
      <w:outlineLvl w:val="6"/>
    </w:pPr>
    <w:rPr>
      <w:rFonts w:ascii="Garamond" w:eastAsia="Calibri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4372"/>
    <w:pPr>
      <w:keepNext/>
      <w:widowControl w:val="0"/>
      <w:tabs>
        <w:tab w:val="num" w:pos="1440"/>
      </w:tabs>
      <w:spacing w:after="240"/>
      <w:ind w:left="1440" w:hanging="1440"/>
      <w:jc w:val="center"/>
      <w:outlineLvl w:val="7"/>
    </w:pPr>
    <w:rPr>
      <w:rFonts w:ascii="Garamond" w:eastAsia="Calibri" w:hAnsi="Garamond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4372"/>
    <w:pPr>
      <w:keepNext/>
      <w:tabs>
        <w:tab w:val="num" w:pos="1584"/>
      </w:tabs>
      <w:spacing w:after="240"/>
      <w:ind w:left="1584" w:hanging="1584"/>
      <w:jc w:val="both"/>
      <w:outlineLvl w:val="8"/>
    </w:pPr>
    <w:rPr>
      <w:rFonts w:ascii="Arial" w:eastAsia="Calibri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72"/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character" w:customStyle="1" w:styleId="20">
    <w:name w:val="Заголовок 2 Знак"/>
    <w:basedOn w:val="a0"/>
    <w:link w:val="2"/>
    <w:rsid w:val="00BB437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372"/>
    <w:rPr>
      <w:rFonts w:ascii="Arial" w:eastAsia="Calibri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372"/>
    <w:rPr>
      <w:rFonts w:ascii="Garamond" w:eastAsia="Calibri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372"/>
    <w:rPr>
      <w:rFonts w:ascii="Garamond" w:eastAsia="Calibri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372"/>
    <w:rPr>
      <w:rFonts w:ascii="Garamond" w:eastAsia="Calibri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372"/>
    <w:rPr>
      <w:rFonts w:ascii="Garamond" w:eastAsia="Calibri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372"/>
    <w:rPr>
      <w:rFonts w:ascii="Garamond" w:eastAsia="Calibri" w:hAnsi="Garamond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372"/>
    <w:rPr>
      <w:rFonts w:ascii="Arial" w:eastAsia="Calibri" w:hAnsi="Arial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B4372"/>
    <w:pPr>
      <w:spacing w:after="200" w:line="276" w:lineRule="auto"/>
      <w:ind w:left="708"/>
    </w:pPr>
    <w:rPr>
      <w:rFonts w:ascii="Calibri" w:eastAsia="Times New Roman" w:hAnsi="Calibri" w:cs="Times New Roman"/>
      <w:lang w:val="ky-KG"/>
    </w:rPr>
  </w:style>
  <w:style w:type="table" w:styleId="a4">
    <w:name w:val="Table Grid"/>
    <w:basedOn w:val="a1"/>
    <w:uiPriority w:val="59"/>
    <w:rsid w:val="003A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3A056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A056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2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BB4372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paragraph" w:styleId="2">
    <w:name w:val="heading 2"/>
    <w:basedOn w:val="a"/>
    <w:next w:val="a"/>
    <w:link w:val="20"/>
    <w:qFormat/>
    <w:rsid w:val="00BB4372"/>
    <w:pPr>
      <w:keepNext/>
      <w:tabs>
        <w:tab w:val="num" w:pos="576"/>
      </w:tabs>
      <w:spacing w:before="120" w:after="240"/>
      <w:ind w:left="576" w:hanging="576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372"/>
    <w:pPr>
      <w:keepNext/>
      <w:tabs>
        <w:tab w:val="num" w:pos="720"/>
      </w:tabs>
      <w:spacing w:before="120" w:after="240"/>
      <w:ind w:left="720" w:hanging="720"/>
      <w:outlineLvl w:val="2"/>
    </w:pPr>
    <w:rPr>
      <w:rFonts w:ascii="Arial" w:eastAsia="Calibri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4372"/>
    <w:pPr>
      <w:keepNext/>
      <w:tabs>
        <w:tab w:val="num" w:pos="864"/>
      </w:tabs>
      <w:spacing w:after="240"/>
      <w:ind w:left="864" w:hanging="864"/>
      <w:jc w:val="center"/>
      <w:outlineLvl w:val="3"/>
    </w:pPr>
    <w:rPr>
      <w:rFonts w:ascii="Garamond" w:eastAsia="Calibri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4372"/>
    <w:pPr>
      <w:keepNext/>
      <w:tabs>
        <w:tab w:val="num" w:pos="1008"/>
      </w:tabs>
      <w:spacing w:after="240"/>
      <w:ind w:left="1008" w:hanging="1008"/>
      <w:jc w:val="both"/>
      <w:outlineLvl w:val="4"/>
    </w:pPr>
    <w:rPr>
      <w:rFonts w:ascii="Garamond" w:eastAsia="Calibri" w:hAnsi="Garamond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4372"/>
    <w:pPr>
      <w:keepNext/>
      <w:tabs>
        <w:tab w:val="num" w:pos="1152"/>
      </w:tabs>
      <w:spacing w:after="240"/>
      <w:ind w:left="1152" w:hanging="1152"/>
      <w:jc w:val="both"/>
      <w:outlineLvl w:val="5"/>
    </w:pPr>
    <w:rPr>
      <w:rFonts w:ascii="Garamond" w:eastAsia="Calibri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4372"/>
    <w:pPr>
      <w:keepNext/>
      <w:tabs>
        <w:tab w:val="num" w:pos="1296"/>
      </w:tabs>
      <w:spacing w:after="240"/>
      <w:ind w:left="1296" w:hanging="1296"/>
      <w:jc w:val="both"/>
      <w:outlineLvl w:val="6"/>
    </w:pPr>
    <w:rPr>
      <w:rFonts w:ascii="Garamond" w:eastAsia="Calibri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4372"/>
    <w:pPr>
      <w:keepNext/>
      <w:widowControl w:val="0"/>
      <w:tabs>
        <w:tab w:val="num" w:pos="1440"/>
      </w:tabs>
      <w:spacing w:after="240"/>
      <w:ind w:left="1440" w:hanging="1440"/>
      <w:jc w:val="center"/>
      <w:outlineLvl w:val="7"/>
    </w:pPr>
    <w:rPr>
      <w:rFonts w:ascii="Garamond" w:eastAsia="Calibri" w:hAnsi="Garamond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4372"/>
    <w:pPr>
      <w:keepNext/>
      <w:tabs>
        <w:tab w:val="num" w:pos="1584"/>
      </w:tabs>
      <w:spacing w:after="240"/>
      <w:ind w:left="1584" w:hanging="1584"/>
      <w:jc w:val="both"/>
      <w:outlineLvl w:val="8"/>
    </w:pPr>
    <w:rPr>
      <w:rFonts w:ascii="Arial" w:eastAsia="Calibri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72"/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character" w:customStyle="1" w:styleId="20">
    <w:name w:val="Заголовок 2 Знак"/>
    <w:basedOn w:val="a0"/>
    <w:link w:val="2"/>
    <w:rsid w:val="00BB437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372"/>
    <w:rPr>
      <w:rFonts w:ascii="Arial" w:eastAsia="Calibri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372"/>
    <w:rPr>
      <w:rFonts w:ascii="Garamond" w:eastAsia="Calibri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372"/>
    <w:rPr>
      <w:rFonts w:ascii="Garamond" w:eastAsia="Calibri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372"/>
    <w:rPr>
      <w:rFonts w:ascii="Garamond" w:eastAsia="Calibri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372"/>
    <w:rPr>
      <w:rFonts w:ascii="Garamond" w:eastAsia="Calibri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372"/>
    <w:rPr>
      <w:rFonts w:ascii="Garamond" w:eastAsia="Calibri" w:hAnsi="Garamond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372"/>
    <w:rPr>
      <w:rFonts w:ascii="Arial" w:eastAsia="Calibri" w:hAnsi="Arial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B4372"/>
    <w:pPr>
      <w:spacing w:after="200" w:line="276" w:lineRule="auto"/>
      <w:ind w:left="708"/>
    </w:pPr>
    <w:rPr>
      <w:rFonts w:ascii="Calibri" w:eastAsia="Times New Roman" w:hAnsi="Calibri" w:cs="Times New Roman"/>
      <w:lang w:val="ky-KG"/>
    </w:rPr>
  </w:style>
  <w:style w:type="table" w:styleId="a4">
    <w:name w:val="Table Grid"/>
    <w:basedOn w:val="a1"/>
    <w:uiPriority w:val="59"/>
    <w:rsid w:val="003A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3A056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A056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B55283-B593-400B-A59F-9B3A029C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2017-07-15T13:39:00Z</cp:lastPrinted>
  <dcterms:created xsi:type="dcterms:W3CDTF">2017-05-30T09:46:00Z</dcterms:created>
  <dcterms:modified xsi:type="dcterms:W3CDTF">2017-07-15T13:39:00Z</dcterms:modified>
</cp:coreProperties>
</file>