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52D" w:rsidRDefault="002318D6" w:rsidP="002318D6">
      <w:pPr>
        <w:jc w:val="center"/>
        <w:rPr>
          <w:b/>
          <w:sz w:val="28"/>
          <w:szCs w:val="28"/>
          <w:lang w:val="ky-KG"/>
        </w:rPr>
      </w:pPr>
      <w:r w:rsidRPr="002318D6">
        <w:rPr>
          <w:b/>
          <w:sz w:val="28"/>
          <w:szCs w:val="28"/>
          <w:lang w:val="ky-KG"/>
        </w:rPr>
        <w:t>“Кыргыз Республикасынын Өкмөтүнүн 2008-жылдын 15-сентябрындагы № 517 “Салттуу билимдерди каттоо жана пайдаланууга укук берүү үчүн алымдар жөнүндө жобого өзг</w:t>
      </w:r>
      <w:bookmarkStart w:id="0" w:name="_GoBack"/>
      <w:bookmarkEnd w:id="0"/>
      <w:r w:rsidRPr="002318D6">
        <w:rPr>
          <w:b/>
          <w:sz w:val="28"/>
          <w:szCs w:val="28"/>
          <w:lang w:val="ky-KG"/>
        </w:rPr>
        <w:t xml:space="preserve">өртүулөрдүү киргизүү тууралуу” </w:t>
      </w:r>
      <w:r w:rsidRPr="003068D8">
        <w:rPr>
          <w:b/>
          <w:sz w:val="28"/>
          <w:szCs w:val="28"/>
          <w:lang w:val="ky-KG"/>
        </w:rPr>
        <w:t xml:space="preserve">Кыргыз Республикасынын </w:t>
      </w:r>
      <w:r w:rsidRPr="002318D6">
        <w:rPr>
          <w:b/>
          <w:sz w:val="28"/>
          <w:szCs w:val="28"/>
          <w:lang w:val="ky-KG"/>
        </w:rPr>
        <w:t xml:space="preserve">Өкмөтүнүн </w:t>
      </w:r>
      <w:r w:rsidRPr="003068D8">
        <w:rPr>
          <w:b/>
          <w:sz w:val="28"/>
          <w:szCs w:val="28"/>
          <w:lang w:val="ky-KG"/>
        </w:rPr>
        <w:t>токтомунун долбооруна</w:t>
      </w:r>
    </w:p>
    <w:p w:rsidR="002318D6" w:rsidRDefault="002318D6" w:rsidP="002318D6">
      <w:pPr>
        <w:jc w:val="center"/>
        <w:rPr>
          <w:b/>
          <w:sz w:val="28"/>
          <w:szCs w:val="28"/>
          <w:lang w:val="ky-KG"/>
        </w:rPr>
      </w:pPr>
    </w:p>
    <w:p w:rsidR="0030452D" w:rsidRPr="003068D8" w:rsidRDefault="0030452D" w:rsidP="0030452D">
      <w:pPr>
        <w:jc w:val="center"/>
        <w:rPr>
          <w:b/>
          <w:sz w:val="28"/>
          <w:szCs w:val="28"/>
          <w:lang w:val="ky-KG"/>
        </w:rPr>
      </w:pPr>
      <w:r w:rsidRPr="003068D8">
        <w:rPr>
          <w:b/>
          <w:sz w:val="28"/>
          <w:szCs w:val="28"/>
          <w:lang w:val="ky-KG"/>
        </w:rPr>
        <w:t>НЕГИЗДЕМЕ-МААЛЫМКАТ</w:t>
      </w:r>
    </w:p>
    <w:p w:rsidR="0030452D" w:rsidRPr="003068D8" w:rsidRDefault="0030452D" w:rsidP="0030452D">
      <w:pPr>
        <w:ind w:firstLine="709"/>
        <w:jc w:val="center"/>
        <w:rPr>
          <w:sz w:val="28"/>
          <w:szCs w:val="28"/>
          <w:lang w:val="ky-KG"/>
        </w:rPr>
      </w:pPr>
    </w:p>
    <w:p w:rsidR="0030452D" w:rsidRPr="003068D8" w:rsidRDefault="0030452D" w:rsidP="0030452D">
      <w:pPr>
        <w:pStyle w:val="tkTekst"/>
        <w:spacing w:after="0" w:line="240" w:lineRule="auto"/>
        <w:rPr>
          <w:rFonts w:ascii="Times New Roman" w:hAnsi="Times New Roman" w:cs="Times New Roman"/>
          <w:sz w:val="28"/>
          <w:szCs w:val="28"/>
          <w:lang w:val="ky-KG"/>
        </w:rPr>
      </w:pPr>
      <w:r w:rsidRPr="003068D8">
        <w:rPr>
          <w:rFonts w:ascii="Times New Roman" w:hAnsi="Times New Roman" w:cs="Times New Roman"/>
          <w:sz w:val="28"/>
          <w:szCs w:val="28"/>
          <w:lang w:val="ky-KG"/>
        </w:rPr>
        <w:t xml:space="preserve">Кыргыз Республикасынын Өкмөтүнө караштуу Интеллектуалдык менчик жана инновациялар мамлекеттик кызматы (мындан ары- Кыргызпатент) тарабынан “Интеллектуалдык менчик чөйрөсүндө Кыргыз Республикасынын Өкмөтүнүн айрым чечимдерине өзгөртүүлөрдү киргизүү жөнүндө” Кыргыз Республикасынын Өкмөтүнүн токтомунун долбоору (мындан ары – долбоор) иштелип чыкты. </w:t>
      </w:r>
    </w:p>
    <w:p w:rsidR="0030452D" w:rsidRPr="003068D8" w:rsidRDefault="0030452D" w:rsidP="0030452D">
      <w:pPr>
        <w:numPr>
          <w:ilvl w:val="0"/>
          <w:numId w:val="2"/>
        </w:numPr>
        <w:autoSpaceDE w:val="0"/>
        <w:autoSpaceDN w:val="0"/>
        <w:adjustRightInd w:val="0"/>
        <w:ind w:left="0" w:firstLine="709"/>
        <w:jc w:val="both"/>
        <w:rPr>
          <w:b/>
          <w:sz w:val="28"/>
          <w:szCs w:val="28"/>
        </w:rPr>
      </w:pPr>
      <w:r w:rsidRPr="003068D8">
        <w:rPr>
          <w:b/>
          <w:sz w:val="28"/>
          <w:szCs w:val="28"/>
          <w:lang w:val="ky-KG"/>
        </w:rPr>
        <w:t xml:space="preserve">Максаттары жана милдеттери </w:t>
      </w:r>
    </w:p>
    <w:p w:rsidR="0030452D" w:rsidRPr="003068D8" w:rsidRDefault="0030452D" w:rsidP="0030452D">
      <w:pPr>
        <w:autoSpaceDE w:val="0"/>
        <w:autoSpaceDN w:val="0"/>
        <w:adjustRightInd w:val="0"/>
        <w:ind w:firstLine="709"/>
        <w:jc w:val="both"/>
        <w:rPr>
          <w:sz w:val="28"/>
          <w:szCs w:val="28"/>
          <w:lang w:val="ky-KG"/>
        </w:rPr>
      </w:pPr>
      <w:r w:rsidRPr="003068D8">
        <w:rPr>
          <w:sz w:val="28"/>
          <w:szCs w:val="28"/>
          <w:lang w:val="ky-KG"/>
        </w:rPr>
        <w:t>Долбоордун максаты жана милдети болуп, Кыргыз Республикасынын Бюджеттик кодексине, “Патент Мыйзамы” Кыргыз Республикасынын Мыйзамына (мындан ары – Патент мыйзамы), “Селекциялык жетишкендиктерди укуктук коргоо жөнүндө” Кыргыз Республикасынын Мыйзамына ылайык келтирүү</w:t>
      </w:r>
      <w:r>
        <w:rPr>
          <w:sz w:val="28"/>
          <w:szCs w:val="28"/>
          <w:lang w:val="ky-KG"/>
        </w:rPr>
        <w:t>,</w:t>
      </w:r>
      <w:r w:rsidRPr="003068D8">
        <w:rPr>
          <w:sz w:val="28"/>
          <w:szCs w:val="28"/>
          <w:lang w:val="ky-KG"/>
        </w:rPr>
        <w:t xml:space="preserve"> </w:t>
      </w:r>
      <w:r>
        <w:rPr>
          <w:sz w:val="28"/>
          <w:szCs w:val="28"/>
          <w:lang w:val="ky-KG"/>
        </w:rPr>
        <w:t>и</w:t>
      </w:r>
      <w:r w:rsidRPr="003068D8">
        <w:rPr>
          <w:sz w:val="28"/>
          <w:szCs w:val="28"/>
          <w:lang w:val="ky-KG"/>
        </w:rPr>
        <w:t>нтеллектуалдык менчик чөйрөсүндө Кыргыз Республикасынын ченем</w:t>
      </w:r>
      <w:r>
        <w:rPr>
          <w:sz w:val="28"/>
          <w:szCs w:val="28"/>
          <w:lang w:val="ky-KG"/>
        </w:rPr>
        <w:t xml:space="preserve">дик укуктук актыларын жакшыртуу </w:t>
      </w:r>
      <w:r w:rsidRPr="003068D8">
        <w:rPr>
          <w:sz w:val="28"/>
          <w:szCs w:val="28"/>
          <w:lang w:val="ky-KG"/>
        </w:rPr>
        <w:t xml:space="preserve">эсептелет. </w:t>
      </w:r>
    </w:p>
    <w:p w:rsidR="0030452D" w:rsidRPr="003068D8" w:rsidRDefault="0030452D" w:rsidP="0030452D">
      <w:pPr>
        <w:pStyle w:val="a4"/>
        <w:widowControl w:val="0"/>
        <w:numPr>
          <w:ilvl w:val="0"/>
          <w:numId w:val="1"/>
        </w:numPr>
        <w:autoSpaceDE w:val="0"/>
        <w:autoSpaceDN w:val="0"/>
        <w:adjustRightInd w:val="0"/>
        <w:ind w:left="0" w:firstLine="709"/>
        <w:contextualSpacing/>
        <w:jc w:val="both"/>
        <w:rPr>
          <w:b/>
          <w:sz w:val="28"/>
          <w:szCs w:val="28"/>
        </w:rPr>
      </w:pPr>
      <w:r w:rsidRPr="003068D8">
        <w:rPr>
          <w:b/>
          <w:sz w:val="28"/>
          <w:szCs w:val="28"/>
          <w:lang w:val="ky-KG"/>
        </w:rPr>
        <w:t>Баяндама бөлүгү</w:t>
      </w:r>
    </w:p>
    <w:p w:rsidR="0030452D" w:rsidRPr="003068D8" w:rsidRDefault="0030452D" w:rsidP="0030452D">
      <w:pPr>
        <w:autoSpaceDE w:val="0"/>
        <w:autoSpaceDN w:val="0"/>
        <w:adjustRightInd w:val="0"/>
        <w:ind w:firstLine="708"/>
        <w:jc w:val="both"/>
        <w:rPr>
          <w:sz w:val="28"/>
          <w:szCs w:val="28"/>
          <w:lang w:val="ky-KG"/>
        </w:rPr>
      </w:pPr>
      <w:r w:rsidRPr="003068D8">
        <w:rPr>
          <w:sz w:val="28"/>
          <w:szCs w:val="28"/>
          <w:lang w:val="ky-KG"/>
        </w:rPr>
        <w:t xml:space="preserve">Долбоорду иштеп чыгуу Жөнгө салуучу реформа боюнча кеңештин 2017-жылдын 8-июнундагы № 6 протоколунан (мындан ары – протокол) келип чыгат, ага ылайык министрликтерге, мамлекеттик комитеттерге жана административдик ведомстволорго 2017-жылдын 15-сентябрына чейин Протоколдун 2, 3 жана 4 тиркемелерине ылайык ЧУАлардын долбоорлорун иштеп чыгуу жана белгиленген тартипте Кыргыз Республикасынын Өкмөтүнүн Аппаратына киргизүү тапшырылган. </w:t>
      </w:r>
    </w:p>
    <w:p w:rsidR="0030452D" w:rsidRPr="003068D8" w:rsidRDefault="0030452D" w:rsidP="0030452D">
      <w:pPr>
        <w:autoSpaceDE w:val="0"/>
        <w:autoSpaceDN w:val="0"/>
        <w:adjustRightInd w:val="0"/>
        <w:ind w:firstLine="709"/>
        <w:jc w:val="both"/>
        <w:rPr>
          <w:sz w:val="28"/>
          <w:szCs w:val="28"/>
          <w:lang w:val="ky-KG"/>
        </w:rPr>
      </w:pPr>
      <w:r w:rsidRPr="003068D8">
        <w:rPr>
          <w:sz w:val="28"/>
          <w:szCs w:val="28"/>
          <w:lang w:val="ky-KG"/>
        </w:rPr>
        <w:t xml:space="preserve">Долбоор менен Кыргыз Республикасынын Өкмөтүнүн төмөнкү токтомдоруна өзгөртүүлөрдү киргизүү сунушталат (сунуштоолорго шилтеме </w:t>
      </w:r>
      <w:r w:rsidRPr="003068D8">
        <w:fldChar w:fldCharType="begin"/>
      </w:r>
      <w:r w:rsidRPr="003068D8">
        <w:rPr>
          <w:sz w:val="28"/>
          <w:szCs w:val="28"/>
          <w:lang w:val="ky-KG"/>
        </w:rPr>
        <w:instrText xml:space="preserve"> HYPERLINK "http://sar.kg/upload/file/recnpa2017.pdf" </w:instrText>
      </w:r>
      <w:r w:rsidRPr="003068D8">
        <w:fldChar w:fldCharType="separate"/>
      </w:r>
      <w:r w:rsidRPr="003068D8">
        <w:rPr>
          <w:rStyle w:val="a5"/>
          <w:sz w:val="28"/>
          <w:szCs w:val="28"/>
          <w:lang w:val="ky-KG"/>
        </w:rPr>
        <w:t>http://sar.kg/upload/file/recnpa2017.pdf</w:t>
      </w:r>
      <w:r w:rsidRPr="003068D8">
        <w:rPr>
          <w:rStyle w:val="a5"/>
          <w:sz w:val="28"/>
          <w:szCs w:val="28"/>
          <w:lang w:val="ky-KG"/>
        </w:rPr>
        <w:fldChar w:fldCharType="end"/>
      </w:r>
      <w:r w:rsidRPr="003068D8">
        <w:rPr>
          <w:sz w:val="28"/>
          <w:szCs w:val="28"/>
          <w:lang w:val="ky-KG"/>
        </w:rPr>
        <w:t>):</w:t>
      </w:r>
    </w:p>
    <w:p w:rsidR="0030452D" w:rsidRDefault="0030452D" w:rsidP="0030452D">
      <w:pPr>
        <w:autoSpaceDE w:val="0"/>
        <w:autoSpaceDN w:val="0"/>
        <w:adjustRightInd w:val="0"/>
        <w:ind w:firstLine="708"/>
        <w:jc w:val="both"/>
        <w:rPr>
          <w:sz w:val="28"/>
          <w:szCs w:val="28"/>
          <w:lang w:val="ky-KG"/>
        </w:rPr>
      </w:pPr>
      <w:r>
        <w:rPr>
          <w:sz w:val="28"/>
          <w:szCs w:val="28"/>
          <w:lang w:val="ky-KG"/>
        </w:rPr>
        <w:t xml:space="preserve">- </w:t>
      </w:r>
      <w:r w:rsidRPr="003068D8">
        <w:rPr>
          <w:sz w:val="28"/>
          <w:szCs w:val="28"/>
          <w:lang w:val="ky-KG"/>
        </w:rPr>
        <w:t>Кыргыз Республикасынын Өкмөтүнүн 1998-жылдын 24-декабрындагы № 862 “Өнөр жай менчик объектилерине, салттуу билимдерге жана аларды пайдаланууга мажбурлоо лицензиясын берүүнүн шарттары жана тартиби жөнүндө жоб</w:t>
      </w:r>
      <w:r>
        <w:rPr>
          <w:sz w:val="28"/>
          <w:szCs w:val="28"/>
          <w:lang w:val="ky-KG"/>
        </w:rPr>
        <w:t>ону бекитүү тууралуу” токтомуна;</w:t>
      </w:r>
    </w:p>
    <w:p w:rsidR="0030452D" w:rsidRPr="003068D8" w:rsidRDefault="0030452D" w:rsidP="0030452D">
      <w:pPr>
        <w:pStyle w:val="tkTekst"/>
        <w:spacing w:after="0" w:line="240" w:lineRule="auto"/>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Pr="003068D8">
        <w:rPr>
          <w:rFonts w:ascii="Times New Roman" w:hAnsi="Times New Roman" w:cs="Times New Roman"/>
          <w:sz w:val="28"/>
          <w:szCs w:val="28"/>
          <w:lang w:val="ky-KG"/>
        </w:rPr>
        <w:t>Кыргыз Республикасынын Өкмөтүнүн 2008-жылдын 15-сентябрындагы № 517 “Салттуу билимдерди каттоо жана пайдаланууга</w:t>
      </w:r>
    </w:p>
    <w:p w:rsidR="0030452D" w:rsidRPr="003068D8" w:rsidRDefault="0030452D" w:rsidP="0030452D">
      <w:pPr>
        <w:autoSpaceDE w:val="0"/>
        <w:autoSpaceDN w:val="0"/>
        <w:adjustRightInd w:val="0"/>
        <w:jc w:val="both"/>
        <w:rPr>
          <w:sz w:val="28"/>
          <w:szCs w:val="28"/>
          <w:lang w:val="ky-KG"/>
        </w:rPr>
      </w:pPr>
      <w:r w:rsidRPr="003068D8">
        <w:rPr>
          <w:sz w:val="28"/>
          <w:szCs w:val="28"/>
          <w:lang w:val="ky-KG"/>
        </w:rPr>
        <w:t>укук берүү үчүн алымдар жөнүндө жоб</w:t>
      </w:r>
      <w:r>
        <w:rPr>
          <w:sz w:val="28"/>
          <w:szCs w:val="28"/>
          <w:lang w:val="ky-KG"/>
        </w:rPr>
        <w:t>ону бекитүү тууралуу” токтомуна.</w:t>
      </w:r>
    </w:p>
    <w:p w:rsidR="0030452D" w:rsidRDefault="0030452D" w:rsidP="0030452D">
      <w:pPr>
        <w:autoSpaceDE w:val="0"/>
        <w:autoSpaceDN w:val="0"/>
        <w:adjustRightInd w:val="0"/>
        <w:ind w:firstLine="709"/>
        <w:jc w:val="both"/>
        <w:rPr>
          <w:b/>
          <w:sz w:val="28"/>
          <w:szCs w:val="28"/>
          <w:lang w:val="ky-KG"/>
        </w:rPr>
      </w:pPr>
      <w:r w:rsidRPr="003068D8">
        <w:rPr>
          <w:b/>
          <w:sz w:val="28"/>
          <w:szCs w:val="28"/>
          <w:lang w:val="ky-KG"/>
        </w:rPr>
        <w:t xml:space="preserve">Кыргыз Республикасынын Өкмөтүнүн 1998-жылдын 24-декабрындагы № 862 “Өнөр жай менчик объектилерине, салттуу билимдерге жана аларды пайдаланууга мажбурлоо лицензиясын берүүнүн шарттары жана тартиби жөнүндө жобону бекитүү тууралуу” токтомуна өзгөртүүлөрдү киргизүү </w:t>
      </w:r>
    </w:p>
    <w:p w:rsidR="0030452D" w:rsidRPr="003068D8" w:rsidRDefault="0030452D" w:rsidP="0030452D">
      <w:pPr>
        <w:autoSpaceDE w:val="0"/>
        <w:autoSpaceDN w:val="0"/>
        <w:adjustRightInd w:val="0"/>
        <w:ind w:firstLine="709"/>
        <w:jc w:val="both"/>
        <w:rPr>
          <w:sz w:val="28"/>
          <w:szCs w:val="28"/>
          <w:lang w:val="ky-KG"/>
        </w:rPr>
      </w:pPr>
      <w:r w:rsidRPr="003068D8">
        <w:rPr>
          <w:sz w:val="28"/>
          <w:szCs w:val="28"/>
          <w:lang w:val="ky-KG"/>
        </w:rPr>
        <w:lastRenderedPageBreak/>
        <w:t xml:space="preserve">Жүргүзүлгөн талдоо менен каралып жаткан Жобону Кыргыз Республикасынын Патент мыйзамынын жана “Селекциялык жетишкендиктерди укуктук коргоо жөнүндө” Кыргыз Республикасынын Мыйзамынын ченемдерине ылайык келтирүү зарылдыгы белгиленди. </w:t>
      </w:r>
    </w:p>
    <w:p w:rsidR="0030452D" w:rsidRPr="003068D8" w:rsidRDefault="0030452D" w:rsidP="0030452D">
      <w:pPr>
        <w:tabs>
          <w:tab w:val="left" w:pos="4678"/>
        </w:tabs>
        <w:autoSpaceDE w:val="0"/>
        <w:autoSpaceDN w:val="0"/>
        <w:adjustRightInd w:val="0"/>
        <w:ind w:firstLine="709"/>
        <w:jc w:val="both"/>
        <w:rPr>
          <w:sz w:val="28"/>
          <w:szCs w:val="28"/>
          <w:lang w:val="ky-KG"/>
        </w:rPr>
      </w:pPr>
      <w:r w:rsidRPr="003068D8">
        <w:rPr>
          <w:sz w:val="28"/>
          <w:szCs w:val="28"/>
          <w:lang w:val="ky-KG"/>
        </w:rPr>
        <w:t xml:space="preserve">Ошентип, долбоор менен Өнөр жай менчик объектилерине, салттуу билимдерге жана аларды пайдаланууга мажбурлоо лицензиясын берүүнүн шарттары жана тартиби жөнүндө жобонун 2-пунктуна өнөр жай менчик объектисин пайдаланууга катуу регламенттелген учурларда соттун же Кыргыз Республикасынын Өкмөтүнүн чечими боюнча гана берилген мажбурлоо лицензиясы боюнча уруксат берүү бөлүгүндө өзгөртүүлөр киргизилүүдө, ал өз кезегинде патенттин, жоопкерчилик астында берилген патенттин же күбөлүктүн ээсинин өзгөчө укуктарынын бузулушун тааныбаган аракеттердин толук тизмесин камтыйт. </w:t>
      </w:r>
    </w:p>
    <w:p w:rsidR="0030452D" w:rsidRDefault="0030452D" w:rsidP="0030452D">
      <w:pPr>
        <w:tabs>
          <w:tab w:val="left" w:pos="4678"/>
        </w:tabs>
        <w:autoSpaceDE w:val="0"/>
        <w:autoSpaceDN w:val="0"/>
        <w:adjustRightInd w:val="0"/>
        <w:ind w:firstLine="709"/>
        <w:jc w:val="both"/>
        <w:rPr>
          <w:sz w:val="28"/>
          <w:szCs w:val="28"/>
          <w:lang w:val="ky-KG"/>
        </w:rPr>
      </w:pPr>
      <w:r w:rsidRPr="003068D8">
        <w:rPr>
          <w:sz w:val="28"/>
          <w:szCs w:val="28"/>
          <w:lang w:val="ky-KG"/>
        </w:rPr>
        <w:t>Андан тышкары, долбоор менен Кыргыз Респу</w:t>
      </w:r>
      <w:r>
        <w:rPr>
          <w:sz w:val="28"/>
          <w:szCs w:val="28"/>
          <w:lang w:val="ky-KG"/>
        </w:rPr>
        <w:t>бликасынын Патент мыйзамынын 12</w:t>
      </w:r>
      <w:r w:rsidRPr="003068D8">
        <w:rPr>
          <w:sz w:val="28"/>
          <w:szCs w:val="28"/>
          <w:lang w:val="ky-KG"/>
        </w:rPr>
        <w:t xml:space="preserve">-статьясынын жана “Селекциялык жетишкендиктерди укуктук коргоо жөнүндө” Кыргыз Республикасынын Мыйзамынын 34-статьясынын талаптарына ылайык өзгөртүүлөр киргизилүүдө. </w:t>
      </w:r>
    </w:p>
    <w:p w:rsidR="0030452D" w:rsidRPr="003068D8" w:rsidRDefault="0030452D" w:rsidP="0030452D">
      <w:pPr>
        <w:pStyle w:val="tkTekst"/>
        <w:spacing w:after="0" w:line="240" w:lineRule="auto"/>
        <w:ind w:firstLine="708"/>
        <w:rPr>
          <w:rFonts w:ascii="Times New Roman" w:hAnsi="Times New Roman" w:cs="Times New Roman"/>
          <w:b/>
          <w:sz w:val="28"/>
          <w:szCs w:val="28"/>
          <w:lang w:val="ky-KG"/>
        </w:rPr>
      </w:pPr>
      <w:r w:rsidRPr="003068D8">
        <w:rPr>
          <w:rFonts w:ascii="Times New Roman" w:hAnsi="Times New Roman" w:cs="Times New Roman"/>
          <w:b/>
          <w:sz w:val="28"/>
          <w:szCs w:val="28"/>
          <w:lang w:val="ky-KG"/>
        </w:rPr>
        <w:t>Кыргыз Республикасынын Өкмөтүнүн 2008-жылдын 15-сентябрындагы № 517 “Салттуу билимдерди каттоо жана пайдаланууга укук берүү үчүн алымдар жөнүндө жобону бекитүү тууралуу” токтомуна өзгөртүүлөрдү киргизүү.</w:t>
      </w:r>
    </w:p>
    <w:p w:rsidR="0030452D" w:rsidRPr="003068D8" w:rsidRDefault="0030452D" w:rsidP="0030452D">
      <w:pPr>
        <w:tabs>
          <w:tab w:val="left" w:pos="4678"/>
        </w:tabs>
        <w:autoSpaceDE w:val="0"/>
        <w:autoSpaceDN w:val="0"/>
        <w:adjustRightInd w:val="0"/>
        <w:ind w:firstLine="709"/>
        <w:jc w:val="both"/>
        <w:rPr>
          <w:sz w:val="28"/>
          <w:szCs w:val="28"/>
          <w:lang w:val="ky-KG"/>
        </w:rPr>
      </w:pPr>
      <w:r w:rsidRPr="003068D8">
        <w:rPr>
          <w:sz w:val="28"/>
          <w:szCs w:val="28"/>
          <w:lang w:val="ky-KG"/>
        </w:rPr>
        <w:t xml:space="preserve">Каралып жаткан Салттуу билимдерди каттоо жана пайдаланууга укук берүү үчүн алымдар жөнүндө жободо жарандардын айрым категориялары үчүн жеңилдиктер караштырылган эмес. </w:t>
      </w:r>
    </w:p>
    <w:p w:rsidR="0030452D" w:rsidRPr="003068D8" w:rsidRDefault="0030452D" w:rsidP="0030452D">
      <w:pPr>
        <w:tabs>
          <w:tab w:val="left" w:pos="4678"/>
        </w:tabs>
        <w:autoSpaceDE w:val="0"/>
        <w:autoSpaceDN w:val="0"/>
        <w:adjustRightInd w:val="0"/>
        <w:ind w:firstLine="709"/>
        <w:jc w:val="both"/>
        <w:rPr>
          <w:sz w:val="28"/>
          <w:szCs w:val="28"/>
          <w:lang w:val="ky-KG"/>
        </w:rPr>
      </w:pPr>
      <w:r w:rsidRPr="003068D8">
        <w:rPr>
          <w:sz w:val="28"/>
          <w:szCs w:val="28"/>
          <w:lang w:val="ky-KG"/>
        </w:rPr>
        <w:t xml:space="preserve">Социалдык жеңилдиктер республикада Кыргыз Республикасынын Мыйзамдарына жана аларды ишке ашыруучу Өкмөттүн токтомдоруна ылайык берилет, аларга жеңилдиктер тутумун жана аларды берүүнүн тартибин жакшыртууга багытталган өзгөртүүлөр дайыма киргизилип турат. Кыргыз Республикасынын Эмгек жана социалдык өнүгүү министрлигинин маалымдары боюнча, Кыргыз Республикасында калктын 40%ы кедейликтин чегинен төмөн жашайт, ушуга байланыштуу, чектелүү коомдук ресурстарды чыныгы муктаждарга жардам берүүгө багыттоо үчүн социалдык коргоо каражаттарын бөлүштүрүүнүн даректүүлүк принцибине басым жасоо менен социалдык жеңилдиктерди берүүнү тартипке келтирүүнүн зарылчылыгы бышып жетилди. </w:t>
      </w:r>
    </w:p>
    <w:p w:rsidR="0030452D" w:rsidRPr="003068D8" w:rsidRDefault="0030452D" w:rsidP="0030452D">
      <w:pPr>
        <w:tabs>
          <w:tab w:val="left" w:pos="4678"/>
        </w:tabs>
        <w:autoSpaceDE w:val="0"/>
        <w:autoSpaceDN w:val="0"/>
        <w:adjustRightInd w:val="0"/>
        <w:ind w:firstLine="709"/>
        <w:jc w:val="both"/>
        <w:rPr>
          <w:sz w:val="28"/>
          <w:szCs w:val="28"/>
          <w:lang w:val="ky-KG"/>
        </w:rPr>
      </w:pPr>
      <w:r w:rsidRPr="003068D8">
        <w:rPr>
          <w:sz w:val="28"/>
          <w:szCs w:val="28"/>
          <w:lang w:val="ky-KG"/>
        </w:rPr>
        <w:t xml:space="preserve">Мында салттуу билимдердин ээлери болуп, негизги массада айыл жашоочулары эсептелээрин белгилейбиз. </w:t>
      </w:r>
    </w:p>
    <w:p w:rsidR="0030452D" w:rsidRPr="003068D8" w:rsidRDefault="0030452D" w:rsidP="0030452D">
      <w:pPr>
        <w:tabs>
          <w:tab w:val="left" w:pos="4678"/>
        </w:tabs>
        <w:autoSpaceDE w:val="0"/>
        <w:autoSpaceDN w:val="0"/>
        <w:adjustRightInd w:val="0"/>
        <w:jc w:val="both"/>
        <w:rPr>
          <w:sz w:val="28"/>
          <w:szCs w:val="28"/>
          <w:lang w:val="ky-KG"/>
        </w:rPr>
      </w:pPr>
      <w:r w:rsidRPr="003068D8">
        <w:rPr>
          <w:lang w:val="ky-KG"/>
        </w:rPr>
        <w:t>1-таблица. Регионалдык бөлүүдө өлкөнүн калкынын түзүмү Кыргыз Республикасынын Эмгек жана социалдык өнүгүү министрлигинин маалымдары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44"/>
        <w:gridCol w:w="2315"/>
        <w:gridCol w:w="2303"/>
      </w:tblGrid>
      <w:tr w:rsidR="0030452D" w:rsidRPr="003068D8" w:rsidTr="005F7CFB">
        <w:trPr>
          <w:trHeight w:val="480"/>
        </w:trPr>
        <w:tc>
          <w:tcPr>
            <w:tcW w:w="2325" w:type="dxa"/>
            <w:vMerge w:val="restart"/>
          </w:tcPr>
          <w:p w:rsidR="0030452D" w:rsidRPr="003068D8" w:rsidRDefault="0030452D" w:rsidP="005F7CFB">
            <w:pPr>
              <w:tabs>
                <w:tab w:val="left" w:pos="4678"/>
              </w:tabs>
              <w:autoSpaceDE w:val="0"/>
              <w:autoSpaceDN w:val="0"/>
              <w:adjustRightInd w:val="0"/>
              <w:rPr>
                <w:b/>
                <w:sz w:val="28"/>
                <w:szCs w:val="28"/>
              </w:rPr>
            </w:pPr>
            <w:r w:rsidRPr="003068D8">
              <w:rPr>
                <w:b/>
                <w:sz w:val="28"/>
                <w:szCs w:val="28"/>
              </w:rPr>
              <w:t>Регион</w:t>
            </w:r>
          </w:p>
        </w:tc>
        <w:tc>
          <w:tcPr>
            <w:tcW w:w="2344" w:type="dxa"/>
            <w:vMerge w:val="restart"/>
          </w:tcPr>
          <w:p w:rsidR="0030452D" w:rsidRPr="003068D8" w:rsidRDefault="0030452D" w:rsidP="005F7CFB">
            <w:pPr>
              <w:tabs>
                <w:tab w:val="left" w:pos="4678"/>
              </w:tabs>
              <w:autoSpaceDE w:val="0"/>
              <w:autoSpaceDN w:val="0"/>
              <w:adjustRightInd w:val="0"/>
              <w:rPr>
                <w:b/>
                <w:sz w:val="28"/>
                <w:szCs w:val="28"/>
              </w:rPr>
            </w:pPr>
            <w:r w:rsidRPr="003068D8">
              <w:rPr>
                <w:b/>
                <w:sz w:val="28"/>
                <w:szCs w:val="28"/>
                <w:lang w:val="ky-KG"/>
              </w:rPr>
              <w:t>Туруктуу калктын саны</w:t>
            </w:r>
            <w:r w:rsidRPr="003068D8">
              <w:rPr>
                <w:b/>
                <w:sz w:val="28"/>
                <w:szCs w:val="28"/>
              </w:rPr>
              <w:t>, %</w:t>
            </w:r>
          </w:p>
        </w:tc>
        <w:tc>
          <w:tcPr>
            <w:tcW w:w="4618" w:type="dxa"/>
            <w:gridSpan w:val="2"/>
          </w:tcPr>
          <w:p w:rsidR="0030452D" w:rsidRPr="003068D8" w:rsidRDefault="0030452D" w:rsidP="005F7CFB">
            <w:pPr>
              <w:tabs>
                <w:tab w:val="left" w:pos="4678"/>
              </w:tabs>
              <w:autoSpaceDE w:val="0"/>
              <w:autoSpaceDN w:val="0"/>
              <w:adjustRightInd w:val="0"/>
              <w:ind w:firstLine="709"/>
              <w:jc w:val="center"/>
              <w:rPr>
                <w:b/>
                <w:sz w:val="28"/>
                <w:szCs w:val="28"/>
                <w:lang w:val="ky-KG"/>
              </w:rPr>
            </w:pPr>
            <w:r w:rsidRPr="003068D8">
              <w:rPr>
                <w:b/>
                <w:sz w:val="28"/>
                <w:szCs w:val="28"/>
                <w:lang w:val="ky-KG"/>
              </w:rPr>
              <w:t>Алардын ичинен</w:t>
            </w:r>
          </w:p>
        </w:tc>
      </w:tr>
      <w:tr w:rsidR="0030452D" w:rsidRPr="003068D8" w:rsidTr="005F7CFB">
        <w:trPr>
          <w:trHeight w:val="480"/>
        </w:trPr>
        <w:tc>
          <w:tcPr>
            <w:tcW w:w="2325" w:type="dxa"/>
            <w:vMerge/>
          </w:tcPr>
          <w:p w:rsidR="0030452D" w:rsidRPr="003068D8" w:rsidRDefault="0030452D" w:rsidP="005F7CFB">
            <w:pPr>
              <w:tabs>
                <w:tab w:val="left" w:pos="4678"/>
              </w:tabs>
              <w:autoSpaceDE w:val="0"/>
              <w:autoSpaceDN w:val="0"/>
              <w:adjustRightInd w:val="0"/>
              <w:ind w:firstLine="709"/>
              <w:jc w:val="both"/>
              <w:rPr>
                <w:b/>
                <w:sz w:val="28"/>
                <w:szCs w:val="28"/>
              </w:rPr>
            </w:pPr>
          </w:p>
        </w:tc>
        <w:tc>
          <w:tcPr>
            <w:tcW w:w="2344" w:type="dxa"/>
            <w:vMerge/>
          </w:tcPr>
          <w:p w:rsidR="0030452D" w:rsidRPr="003068D8" w:rsidRDefault="0030452D" w:rsidP="005F7CFB">
            <w:pPr>
              <w:tabs>
                <w:tab w:val="left" w:pos="4678"/>
              </w:tabs>
              <w:autoSpaceDE w:val="0"/>
              <w:autoSpaceDN w:val="0"/>
              <w:adjustRightInd w:val="0"/>
              <w:ind w:firstLine="709"/>
              <w:jc w:val="both"/>
              <w:rPr>
                <w:b/>
                <w:sz w:val="28"/>
                <w:szCs w:val="28"/>
              </w:rPr>
            </w:pPr>
          </w:p>
        </w:tc>
        <w:tc>
          <w:tcPr>
            <w:tcW w:w="2315" w:type="dxa"/>
          </w:tcPr>
          <w:p w:rsidR="0030452D" w:rsidRPr="003068D8" w:rsidRDefault="0030452D" w:rsidP="005F7CFB">
            <w:pPr>
              <w:tabs>
                <w:tab w:val="left" w:pos="4678"/>
              </w:tabs>
              <w:autoSpaceDE w:val="0"/>
              <w:autoSpaceDN w:val="0"/>
              <w:adjustRightInd w:val="0"/>
              <w:rPr>
                <w:b/>
                <w:sz w:val="28"/>
                <w:szCs w:val="28"/>
              </w:rPr>
            </w:pPr>
            <w:r w:rsidRPr="003068D8">
              <w:rPr>
                <w:b/>
                <w:sz w:val="28"/>
                <w:szCs w:val="28"/>
                <w:lang w:val="ky-KG"/>
              </w:rPr>
              <w:t>Шаардык жашоочулар</w:t>
            </w:r>
            <w:r w:rsidRPr="003068D8">
              <w:rPr>
                <w:b/>
                <w:sz w:val="28"/>
                <w:szCs w:val="28"/>
              </w:rPr>
              <w:t>, %</w:t>
            </w:r>
          </w:p>
        </w:tc>
        <w:tc>
          <w:tcPr>
            <w:tcW w:w="2303" w:type="dxa"/>
          </w:tcPr>
          <w:p w:rsidR="0030452D" w:rsidRPr="003068D8" w:rsidRDefault="0030452D" w:rsidP="005F7CFB">
            <w:pPr>
              <w:tabs>
                <w:tab w:val="left" w:pos="4678"/>
              </w:tabs>
              <w:autoSpaceDE w:val="0"/>
              <w:autoSpaceDN w:val="0"/>
              <w:adjustRightInd w:val="0"/>
              <w:rPr>
                <w:b/>
                <w:sz w:val="28"/>
                <w:szCs w:val="28"/>
              </w:rPr>
            </w:pPr>
            <w:r w:rsidRPr="003068D8">
              <w:rPr>
                <w:b/>
                <w:sz w:val="28"/>
                <w:szCs w:val="28"/>
                <w:lang w:val="ky-KG"/>
              </w:rPr>
              <w:t>Айылдык жашоочулар</w:t>
            </w:r>
            <w:r w:rsidRPr="003068D8">
              <w:rPr>
                <w:b/>
                <w:sz w:val="28"/>
                <w:szCs w:val="28"/>
              </w:rPr>
              <w:t>, %</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proofErr w:type="spellStart"/>
            <w:r w:rsidRPr="003068D8">
              <w:rPr>
                <w:sz w:val="28"/>
                <w:szCs w:val="28"/>
              </w:rPr>
              <w:t>Кыргыз</w:t>
            </w:r>
            <w:proofErr w:type="spellEnd"/>
            <w:r w:rsidRPr="003068D8">
              <w:rPr>
                <w:sz w:val="28"/>
                <w:szCs w:val="28"/>
              </w:rPr>
              <w:t xml:space="preserve"> Республика</w:t>
            </w:r>
            <w:r w:rsidRPr="003068D8">
              <w:rPr>
                <w:sz w:val="28"/>
                <w:szCs w:val="28"/>
                <w:lang w:val="ky-KG"/>
              </w:rPr>
              <w:t>сы</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100</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35</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65</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rPr>
              <w:lastRenderedPageBreak/>
              <w:t xml:space="preserve">Баткен </w:t>
            </w:r>
            <w:proofErr w:type="spellStart"/>
            <w:r w:rsidRPr="003068D8">
              <w:rPr>
                <w:sz w:val="28"/>
                <w:szCs w:val="28"/>
              </w:rPr>
              <w:t>обл</w:t>
            </w:r>
            <w:proofErr w:type="spellEnd"/>
            <w:r w:rsidRPr="003068D8">
              <w:rPr>
                <w:sz w:val="28"/>
                <w:szCs w:val="28"/>
                <w:lang w:val="ky-KG"/>
              </w:rPr>
              <w:t>усу</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8</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19</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81</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rPr>
            </w:pPr>
            <w:r w:rsidRPr="003068D8">
              <w:rPr>
                <w:sz w:val="28"/>
                <w:szCs w:val="28"/>
                <w:lang w:val="ky-KG"/>
              </w:rPr>
              <w:t>Ж</w:t>
            </w:r>
            <w:proofErr w:type="spellStart"/>
            <w:r w:rsidRPr="003068D8">
              <w:rPr>
                <w:sz w:val="28"/>
                <w:szCs w:val="28"/>
              </w:rPr>
              <w:t>алал-Абад</w:t>
            </w:r>
            <w:proofErr w:type="spellEnd"/>
            <w:r w:rsidRPr="003068D8">
              <w:rPr>
                <w:sz w:val="28"/>
                <w:szCs w:val="28"/>
                <w:lang w:val="ky-KG"/>
              </w:rPr>
              <w:t xml:space="preserve"> </w:t>
            </w:r>
            <w:proofErr w:type="spellStart"/>
            <w:r w:rsidRPr="003068D8">
              <w:rPr>
                <w:sz w:val="28"/>
                <w:szCs w:val="28"/>
              </w:rPr>
              <w:t>обл</w:t>
            </w:r>
            <w:proofErr w:type="spellEnd"/>
            <w:r w:rsidRPr="003068D8">
              <w:rPr>
                <w:sz w:val="28"/>
                <w:szCs w:val="28"/>
                <w:lang w:val="ky-KG"/>
              </w:rPr>
              <w:t>усу</w:t>
            </w:r>
            <w:r w:rsidRPr="003068D8">
              <w:rPr>
                <w:sz w:val="28"/>
                <w:szCs w:val="28"/>
              </w:rPr>
              <w:t xml:space="preserve"> </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18</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23</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77</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rPr>
              <w:t>Ош</w:t>
            </w:r>
            <w:r w:rsidRPr="003068D8">
              <w:rPr>
                <w:sz w:val="28"/>
                <w:szCs w:val="28"/>
                <w:lang w:val="ky-KG"/>
              </w:rPr>
              <w:t xml:space="preserve"> </w:t>
            </w:r>
            <w:proofErr w:type="spellStart"/>
            <w:r w:rsidRPr="003068D8">
              <w:rPr>
                <w:sz w:val="28"/>
                <w:szCs w:val="28"/>
              </w:rPr>
              <w:t>обл</w:t>
            </w:r>
            <w:proofErr w:type="spellEnd"/>
            <w:r w:rsidRPr="003068D8">
              <w:rPr>
                <w:sz w:val="28"/>
                <w:szCs w:val="28"/>
                <w:lang w:val="ky-KG"/>
              </w:rPr>
              <w:t>усу</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24</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23</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77</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rPr>
              <w:t xml:space="preserve">Нарын </w:t>
            </w:r>
            <w:proofErr w:type="spellStart"/>
            <w:r w:rsidRPr="003068D8">
              <w:rPr>
                <w:sz w:val="28"/>
                <w:szCs w:val="28"/>
              </w:rPr>
              <w:t>обл</w:t>
            </w:r>
            <w:proofErr w:type="spellEnd"/>
            <w:r w:rsidRPr="003068D8">
              <w:rPr>
                <w:sz w:val="28"/>
                <w:szCs w:val="28"/>
                <w:lang w:val="ky-KG"/>
              </w:rPr>
              <w:t>усу</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5</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18</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82</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rPr>
              <w:t xml:space="preserve">Талас </w:t>
            </w:r>
            <w:proofErr w:type="spellStart"/>
            <w:r w:rsidRPr="003068D8">
              <w:rPr>
                <w:sz w:val="28"/>
                <w:szCs w:val="28"/>
              </w:rPr>
              <w:t>обл</w:t>
            </w:r>
            <w:proofErr w:type="spellEnd"/>
            <w:r w:rsidRPr="003068D8">
              <w:rPr>
                <w:sz w:val="28"/>
                <w:szCs w:val="28"/>
                <w:lang w:val="ky-KG"/>
              </w:rPr>
              <w:t>усу</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4</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17</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83</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rPr>
              <w:t>Ч</w:t>
            </w:r>
            <w:r w:rsidRPr="003068D8">
              <w:rPr>
                <w:sz w:val="28"/>
                <w:szCs w:val="28"/>
                <w:lang w:val="ky-KG"/>
              </w:rPr>
              <w:t xml:space="preserve">үй </w:t>
            </w:r>
            <w:proofErr w:type="spellStart"/>
            <w:r w:rsidRPr="003068D8">
              <w:rPr>
                <w:sz w:val="28"/>
                <w:szCs w:val="28"/>
              </w:rPr>
              <w:t>обл</w:t>
            </w:r>
            <w:proofErr w:type="spellEnd"/>
            <w:r w:rsidRPr="003068D8">
              <w:rPr>
                <w:sz w:val="28"/>
                <w:szCs w:val="28"/>
                <w:lang w:val="ky-KG"/>
              </w:rPr>
              <w:t>усу</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16</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22</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78</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lang w:val="ky-KG"/>
              </w:rPr>
              <w:t>Ы</w:t>
            </w:r>
            <w:proofErr w:type="spellStart"/>
            <w:r w:rsidRPr="003068D8">
              <w:rPr>
                <w:sz w:val="28"/>
                <w:szCs w:val="28"/>
              </w:rPr>
              <w:t>сык</w:t>
            </w:r>
            <w:proofErr w:type="spellEnd"/>
            <w:r w:rsidRPr="003068D8">
              <w:rPr>
                <w:sz w:val="28"/>
                <w:szCs w:val="28"/>
              </w:rPr>
              <w:t>-К</w:t>
            </w:r>
            <w:r w:rsidRPr="003068D8">
              <w:rPr>
                <w:sz w:val="28"/>
                <w:szCs w:val="28"/>
                <w:lang w:val="ky-KG"/>
              </w:rPr>
              <w:t xml:space="preserve">өл </w:t>
            </w:r>
            <w:proofErr w:type="spellStart"/>
            <w:r w:rsidRPr="003068D8">
              <w:rPr>
                <w:sz w:val="28"/>
                <w:szCs w:val="28"/>
              </w:rPr>
              <w:t>обл</w:t>
            </w:r>
            <w:proofErr w:type="spellEnd"/>
            <w:r w:rsidRPr="003068D8">
              <w:rPr>
                <w:sz w:val="28"/>
                <w:szCs w:val="28"/>
                <w:lang w:val="ky-KG"/>
              </w:rPr>
              <w:t xml:space="preserve">усу </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9</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30</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70</w:t>
            </w:r>
          </w:p>
        </w:tc>
      </w:tr>
      <w:tr w:rsidR="0030452D" w:rsidRPr="003068D8" w:rsidTr="005F7CFB">
        <w:tc>
          <w:tcPr>
            <w:tcW w:w="2325" w:type="dxa"/>
          </w:tcPr>
          <w:p w:rsidR="0030452D" w:rsidRPr="003068D8" w:rsidRDefault="0030452D" w:rsidP="005F7CFB">
            <w:pPr>
              <w:tabs>
                <w:tab w:val="left" w:pos="4678"/>
              </w:tabs>
              <w:autoSpaceDE w:val="0"/>
              <w:autoSpaceDN w:val="0"/>
              <w:adjustRightInd w:val="0"/>
              <w:jc w:val="both"/>
              <w:rPr>
                <w:sz w:val="28"/>
                <w:szCs w:val="28"/>
                <w:lang w:val="ky-KG"/>
              </w:rPr>
            </w:pPr>
            <w:r w:rsidRPr="003068D8">
              <w:rPr>
                <w:sz w:val="28"/>
                <w:szCs w:val="28"/>
              </w:rPr>
              <w:t>Бишкек</w:t>
            </w:r>
            <w:r w:rsidRPr="003068D8">
              <w:rPr>
                <w:sz w:val="28"/>
                <w:szCs w:val="28"/>
                <w:lang w:val="ky-KG"/>
              </w:rPr>
              <w:t xml:space="preserve"> шаары</w:t>
            </w:r>
          </w:p>
        </w:tc>
        <w:tc>
          <w:tcPr>
            <w:tcW w:w="2344"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16</w:t>
            </w:r>
          </w:p>
        </w:tc>
        <w:tc>
          <w:tcPr>
            <w:tcW w:w="2315"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99</w:t>
            </w:r>
          </w:p>
        </w:tc>
        <w:tc>
          <w:tcPr>
            <w:tcW w:w="2303" w:type="dxa"/>
          </w:tcPr>
          <w:p w:rsidR="0030452D" w:rsidRPr="003068D8" w:rsidRDefault="0030452D" w:rsidP="005F7CFB">
            <w:pPr>
              <w:tabs>
                <w:tab w:val="left" w:pos="4678"/>
              </w:tabs>
              <w:autoSpaceDE w:val="0"/>
              <w:autoSpaceDN w:val="0"/>
              <w:adjustRightInd w:val="0"/>
              <w:jc w:val="center"/>
              <w:rPr>
                <w:sz w:val="28"/>
                <w:szCs w:val="28"/>
              </w:rPr>
            </w:pPr>
            <w:r w:rsidRPr="003068D8">
              <w:rPr>
                <w:sz w:val="28"/>
                <w:szCs w:val="28"/>
              </w:rPr>
              <w:t>1</w:t>
            </w:r>
          </w:p>
        </w:tc>
      </w:tr>
    </w:tbl>
    <w:p w:rsidR="0030452D" w:rsidRPr="003068D8" w:rsidRDefault="0030452D" w:rsidP="0030452D">
      <w:pPr>
        <w:tabs>
          <w:tab w:val="left" w:pos="4678"/>
        </w:tabs>
        <w:autoSpaceDE w:val="0"/>
        <w:autoSpaceDN w:val="0"/>
        <w:adjustRightInd w:val="0"/>
        <w:ind w:firstLine="709"/>
        <w:jc w:val="both"/>
        <w:rPr>
          <w:sz w:val="28"/>
          <w:szCs w:val="28"/>
          <w:lang w:val="ky-KG"/>
        </w:rPr>
      </w:pPr>
      <w:r w:rsidRPr="003068D8">
        <w:rPr>
          <w:sz w:val="28"/>
          <w:szCs w:val="28"/>
          <w:lang w:val="ky-KG"/>
        </w:rPr>
        <w:t xml:space="preserve">Жогоруда баяндалгандардын негизинде, долбоор менен Алымдар жөнүндө жобону жарандардын айрым категорияларына төмөнкүдөй жеңилдиктерди берүү жөнүндө пункт менен толуктоо сунушталууда: </w:t>
      </w:r>
    </w:p>
    <w:p w:rsidR="0030452D" w:rsidRPr="003068D8" w:rsidRDefault="0030452D" w:rsidP="0030452D">
      <w:pPr>
        <w:pStyle w:val="tkTekst"/>
        <w:spacing w:after="0" w:line="240" w:lineRule="auto"/>
        <w:ind w:firstLine="709"/>
        <w:rPr>
          <w:rFonts w:ascii="Times New Roman" w:hAnsi="Times New Roman" w:cs="Times New Roman"/>
          <w:sz w:val="28"/>
          <w:szCs w:val="28"/>
          <w:lang w:val="ky-KG"/>
        </w:rPr>
      </w:pPr>
      <w:r w:rsidRPr="003068D8">
        <w:rPr>
          <w:rFonts w:ascii="Times New Roman" w:hAnsi="Times New Roman" w:cs="Times New Roman"/>
          <w:sz w:val="28"/>
          <w:szCs w:val="28"/>
          <w:lang w:val="ky-KG"/>
        </w:rPr>
        <w:t xml:space="preserve">а) Улуу Ата Мекендик согуштун катышуучулары же аларга теңештирилген жактар, ден-соолугунан мүмкүнчүлүгү чектелген 1-топтогу майыптыгы бар жактар алым төлөөдөн толук бошотулушат; </w:t>
      </w:r>
    </w:p>
    <w:p w:rsidR="0030452D" w:rsidRPr="003068D8" w:rsidRDefault="0030452D" w:rsidP="0030452D">
      <w:pPr>
        <w:pStyle w:val="tkTekst"/>
        <w:spacing w:after="0" w:line="240" w:lineRule="auto"/>
        <w:ind w:firstLine="709"/>
        <w:rPr>
          <w:rFonts w:ascii="Times New Roman" w:hAnsi="Times New Roman" w:cs="Times New Roman"/>
          <w:sz w:val="28"/>
          <w:szCs w:val="28"/>
          <w:lang w:val="ky-KG"/>
        </w:rPr>
      </w:pPr>
      <w:r w:rsidRPr="003068D8">
        <w:rPr>
          <w:rFonts w:ascii="Times New Roman" w:hAnsi="Times New Roman" w:cs="Times New Roman"/>
          <w:sz w:val="28"/>
          <w:szCs w:val="28"/>
          <w:lang w:val="ky-KG"/>
        </w:rPr>
        <w:t xml:space="preserve">б) жеке жактар алымдардын 10% өлчөмүн төлөшөт; </w:t>
      </w:r>
    </w:p>
    <w:p w:rsidR="0030452D" w:rsidRPr="003068D8" w:rsidRDefault="0030452D" w:rsidP="0030452D">
      <w:pPr>
        <w:pStyle w:val="tkTekst"/>
        <w:spacing w:after="0" w:line="240" w:lineRule="auto"/>
        <w:ind w:firstLine="709"/>
        <w:rPr>
          <w:rFonts w:ascii="Times New Roman" w:hAnsi="Times New Roman" w:cs="Times New Roman"/>
          <w:sz w:val="28"/>
          <w:szCs w:val="28"/>
          <w:lang w:val="ky-KG"/>
        </w:rPr>
      </w:pPr>
      <w:r w:rsidRPr="003068D8">
        <w:rPr>
          <w:rFonts w:ascii="Times New Roman" w:hAnsi="Times New Roman" w:cs="Times New Roman"/>
          <w:sz w:val="28"/>
          <w:szCs w:val="28"/>
          <w:lang w:val="ky-KG"/>
        </w:rPr>
        <w:t>в) илимий-изилдөө мекемелерин жана жогорку окуу жайларын кошкондо, коммерциялык эмес уюмдар алардын жайгашкан жерлерине карабастан алымдардын 30% өлчөмүн төлөшөт.</w:t>
      </w:r>
    </w:p>
    <w:p w:rsidR="0030452D" w:rsidRPr="003068D8" w:rsidRDefault="0030452D" w:rsidP="0030452D">
      <w:pPr>
        <w:pStyle w:val="a4"/>
        <w:numPr>
          <w:ilvl w:val="0"/>
          <w:numId w:val="1"/>
        </w:numPr>
        <w:autoSpaceDE w:val="0"/>
        <w:autoSpaceDN w:val="0"/>
        <w:adjustRightInd w:val="0"/>
        <w:ind w:left="0" w:firstLine="709"/>
        <w:contextualSpacing/>
        <w:jc w:val="both"/>
        <w:rPr>
          <w:sz w:val="28"/>
          <w:szCs w:val="28"/>
          <w:lang w:val="ky-KG"/>
        </w:rPr>
      </w:pPr>
      <w:r w:rsidRPr="003068D8">
        <w:rPr>
          <w:b/>
          <w:sz w:val="28"/>
          <w:szCs w:val="28"/>
          <w:lang w:val="ky-KG"/>
        </w:rPr>
        <w:t>Мүмкүн болуучу социалдык, экономикалык, укуктук, укук коргоочулук, гендердик, экологиялык, коорупциялык натыйжаларынын божомолдору</w:t>
      </w:r>
    </w:p>
    <w:p w:rsidR="0030452D" w:rsidRPr="003068D8" w:rsidRDefault="0030452D" w:rsidP="0030452D">
      <w:pPr>
        <w:ind w:firstLine="708"/>
        <w:jc w:val="both"/>
        <w:rPr>
          <w:sz w:val="28"/>
          <w:szCs w:val="28"/>
          <w:lang w:val="ky-KG"/>
        </w:rPr>
      </w:pPr>
      <w:r w:rsidRPr="003068D8">
        <w:rPr>
          <w:sz w:val="28"/>
          <w:szCs w:val="28"/>
          <w:lang w:val="ky-KG"/>
        </w:rPr>
        <w:t xml:space="preserve">Кыргызпатент белгиленген Мыйзам долбоорунун кабыл алынышы өз артынан социалдык, экономикалык, укуктук, укук коргоочулук, гендердик, экологиялык, коорупциялык натыйжаларды алып келбей тургандыгын билдирет. </w:t>
      </w:r>
    </w:p>
    <w:p w:rsidR="0030452D" w:rsidRPr="003068D8" w:rsidRDefault="0030452D" w:rsidP="0030452D">
      <w:pPr>
        <w:pStyle w:val="a4"/>
        <w:widowControl w:val="0"/>
        <w:numPr>
          <w:ilvl w:val="0"/>
          <w:numId w:val="1"/>
        </w:numPr>
        <w:autoSpaceDE w:val="0"/>
        <w:autoSpaceDN w:val="0"/>
        <w:adjustRightInd w:val="0"/>
        <w:ind w:left="0" w:firstLine="710"/>
        <w:contextualSpacing/>
        <w:jc w:val="both"/>
        <w:rPr>
          <w:b/>
          <w:sz w:val="28"/>
          <w:szCs w:val="28"/>
          <w:lang w:val="ky-KG"/>
        </w:rPr>
      </w:pPr>
      <w:r w:rsidRPr="003068D8">
        <w:rPr>
          <w:b/>
          <w:sz w:val="28"/>
          <w:szCs w:val="28"/>
          <w:lang w:val="ky-KG"/>
        </w:rPr>
        <w:t xml:space="preserve">Ал өткөрүлүүгө тийиш болгон учурдагы коомдук талкуунун натыйжалары жөнүндө маалымат </w:t>
      </w:r>
    </w:p>
    <w:p w:rsidR="0030452D" w:rsidRPr="003068D8" w:rsidRDefault="0030452D" w:rsidP="0030452D">
      <w:pPr>
        <w:widowControl w:val="0"/>
        <w:autoSpaceDE w:val="0"/>
        <w:autoSpaceDN w:val="0"/>
        <w:adjustRightInd w:val="0"/>
        <w:ind w:firstLine="708"/>
        <w:jc w:val="both"/>
        <w:rPr>
          <w:sz w:val="28"/>
          <w:szCs w:val="28"/>
          <w:lang w:val="ky-KG"/>
        </w:rPr>
      </w:pPr>
      <w:r w:rsidRPr="003068D8">
        <w:rPr>
          <w:sz w:val="28"/>
          <w:szCs w:val="28"/>
          <w:lang w:val="ky-KG"/>
        </w:rPr>
        <w:t xml:space="preserve">Коомдук талкууну жана “Ченемдик укуктук актылар жөнүндө” Кыргыз Республикасынын Мыйзамынын 22-статьясын ишке ашырууну камсыз кылуу максаттарында, бул долбоор Кыргыз Республикасынын Өкмөтүнүн расмий сайтына жайгаштыруу үчүн Кыргыз Республикасынын Өкмөтүнүн Аппаратына жиберилген (2017-жылдын «___» _________ №______). </w:t>
      </w:r>
    </w:p>
    <w:p w:rsidR="0030452D" w:rsidRPr="003068D8" w:rsidRDefault="0030452D" w:rsidP="0030452D">
      <w:pPr>
        <w:pStyle w:val="a4"/>
        <w:numPr>
          <w:ilvl w:val="0"/>
          <w:numId w:val="1"/>
        </w:numPr>
        <w:ind w:left="0" w:firstLine="709"/>
        <w:contextualSpacing/>
        <w:jc w:val="both"/>
        <w:rPr>
          <w:b/>
          <w:sz w:val="28"/>
          <w:szCs w:val="28"/>
          <w:lang w:val="ky-KG"/>
        </w:rPr>
      </w:pPr>
      <w:r w:rsidRPr="003068D8">
        <w:rPr>
          <w:b/>
          <w:sz w:val="28"/>
          <w:szCs w:val="28"/>
          <w:lang w:val="ky-KG"/>
        </w:rPr>
        <w:t>Долбоордун мыйзамдарга ылайык келүүсүн талдоо</w:t>
      </w:r>
    </w:p>
    <w:p w:rsidR="0030452D" w:rsidRPr="003068D8" w:rsidRDefault="0030452D" w:rsidP="0030452D">
      <w:pPr>
        <w:pStyle w:val="a4"/>
        <w:widowControl w:val="0"/>
        <w:autoSpaceDE w:val="0"/>
        <w:autoSpaceDN w:val="0"/>
        <w:adjustRightInd w:val="0"/>
        <w:ind w:left="0" w:firstLine="708"/>
        <w:jc w:val="both"/>
        <w:rPr>
          <w:b/>
          <w:sz w:val="28"/>
          <w:szCs w:val="28"/>
          <w:lang w:val="ky-KG"/>
        </w:rPr>
      </w:pPr>
      <w:r w:rsidRPr="003068D8">
        <w:rPr>
          <w:sz w:val="28"/>
          <w:szCs w:val="28"/>
          <w:lang w:val="ky-KG"/>
        </w:rPr>
        <w:t xml:space="preserve">Колдонулуп жаткан улуттук жана эл аралык мыйзамдарды талдоо, сунушталган токтом долбоору колдонулуп жаткан </w:t>
      </w:r>
      <w:r w:rsidRPr="003068D8">
        <w:rPr>
          <w:rFonts w:eastAsiaTheme="minorHAnsi"/>
          <w:sz w:val="28"/>
          <w:szCs w:val="28"/>
          <w:lang w:val="ky-KG"/>
        </w:rPr>
        <w:t xml:space="preserve">Кыргыз Республикасынын ченемдик укуктук актыларына каршы келбестигин көрсөттү. </w:t>
      </w:r>
    </w:p>
    <w:p w:rsidR="0030452D" w:rsidRPr="003068D8" w:rsidRDefault="0030452D" w:rsidP="0030452D">
      <w:pPr>
        <w:pStyle w:val="a4"/>
        <w:widowControl w:val="0"/>
        <w:numPr>
          <w:ilvl w:val="0"/>
          <w:numId w:val="1"/>
        </w:numPr>
        <w:autoSpaceDE w:val="0"/>
        <w:autoSpaceDN w:val="0"/>
        <w:adjustRightInd w:val="0"/>
        <w:ind w:left="0" w:firstLine="710"/>
        <w:contextualSpacing/>
        <w:jc w:val="both"/>
        <w:rPr>
          <w:b/>
          <w:sz w:val="28"/>
          <w:szCs w:val="28"/>
        </w:rPr>
      </w:pPr>
      <w:r w:rsidRPr="003068D8">
        <w:rPr>
          <w:b/>
          <w:sz w:val="28"/>
          <w:szCs w:val="28"/>
          <w:lang w:val="ky-KG"/>
        </w:rPr>
        <w:t xml:space="preserve">Каржылоонун зарылдыгы жөнүндө маалымат </w:t>
      </w:r>
    </w:p>
    <w:p w:rsidR="0030452D" w:rsidRPr="003068D8" w:rsidRDefault="0030452D" w:rsidP="0030452D">
      <w:pPr>
        <w:pStyle w:val="a4"/>
        <w:ind w:left="0" w:firstLine="708"/>
        <w:jc w:val="both"/>
        <w:rPr>
          <w:sz w:val="28"/>
          <w:szCs w:val="28"/>
          <w:lang w:val="ky-KG"/>
        </w:rPr>
      </w:pPr>
      <w:r w:rsidRPr="003068D8">
        <w:rPr>
          <w:sz w:val="28"/>
          <w:szCs w:val="28"/>
          <w:lang w:val="ky-KG"/>
        </w:rPr>
        <w:t xml:space="preserve">Бул токтом долбоорунун кабыл алынышы мамлекеттик бюджеттен кошумча финансылык чыгымдарды талап кылбай тургандыгын белгилөө керек. </w:t>
      </w:r>
    </w:p>
    <w:p w:rsidR="0030452D" w:rsidRPr="003068D8" w:rsidRDefault="0030452D" w:rsidP="0030452D">
      <w:pPr>
        <w:pStyle w:val="a4"/>
        <w:widowControl w:val="0"/>
        <w:numPr>
          <w:ilvl w:val="0"/>
          <w:numId w:val="1"/>
        </w:numPr>
        <w:autoSpaceDE w:val="0"/>
        <w:autoSpaceDN w:val="0"/>
        <w:adjustRightInd w:val="0"/>
        <w:ind w:left="0" w:firstLine="710"/>
        <w:contextualSpacing/>
        <w:jc w:val="both"/>
        <w:rPr>
          <w:b/>
          <w:sz w:val="28"/>
          <w:szCs w:val="28"/>
        </w:rPr>
      </w:pPr>
      <w:r w:rsidRPr="003068D8">
        <w:rPr>
          <w:b/>
          <w:sz w:val="28"/>
          <w:szCs w:val="28"/>
          <w:lang w:val="ky-KG"/>
        </w:rPr>
        <w:lastRenderedPageBreak/>
        <w:t xml:space="preserve">Жөндөө таасирин талдоо жөнүндө маалымат </w:t>
      </w:r>
    </w:p>
    <w:p w:rsidR="0030452D" w:rsidRPr="003068D8" w:rsidRDefault="0030452D" w:rsidP="0030452D">
      <w:pPr>
        <w:pStyle w:val="a4"/>
        <w:widowControl w:val="0"/>
        <w:autoSpaceDE w:val="0"/>
        <w:autoSpaceDN w:val="0"/>
        <w:adjustRightInd w:val="0"/>
        <w:ind w:left="0" w:firstLine="710"/>
        <w:jc w:val="both"/>
        <w:rPr>
          <w:sz w:val="28"/>
          <w:szCs w:val="28"/>
          <w:lang w:val="ky-KG"/>
        </w:rPr>
      </w:pPr>
      <w:r w:rsidRPr="003068D8">
        <w:rPr>
          <w:sz w:val="28"/>
          <w:szCs w:val="28"/>
          <w:lang w:val="ky-KG"/>
        </w:rPr>
        <w:t xml:space="preserve">Токтом долбоору Жөнгө салуучу реформа боюнча кеңештин 2017-жылдын 8-июнундагы № 6 протоколун аткаруу үчүн иштелип чыкты жана “Жөнгө салуунун тутумдук талдоосу” долбоорунун алкагында жүргүзүлгөн жөнгө салуучу таасирин талдоонун негизинде даярдалган Жөнгө салуучу реформа боюнча бөлүмдүн сунуштарын ишке ашырууга багытталды. </w:t>
      </w:r>
    </w:p>
    <w:p w:rsidR="0030452D" w:rsidRPr="003068D8" w:rsidRDefault="0030452D" w:rsidP="0030452D">
      <w:pPr>
        <w:ind w:firstLine="720"/>
        <w:jc w:val="both"/>
        <w:rPr>
          <w:sz w:val="28"/>
          <w:szCs w:val="28"/>
          <w:lang w:val="ky-KG"/>
        </w:rPr>
      </w:pPr>
      <w:r w:rsidRPr="003068D8">
        <w:rPr>
          <w:sz w:val="28"/>
          <w:szCs w:val="28"/>
          <w:lang w:val="ky-KG"/>
        </w:rPr>
        <w:t xml:space="preserve">Ушуга байланыштуу Мыйзам долбоорунун жөндөө таасирин кошумча талдоо талап кылынбайт. </w:t>
      </w:r>
    </w:p>
    <w:p w:rsidR="0030452D" w:rsidRPr="003068D8" w:rsidRDefault="0030452D" w:rsidP="0030452D">
      <w:pPr>
        <w:pStyle w:val="tkTekst"/>
        <w:spacing w:after="0" w:line="240" w:lineRule="auto"/>
        <w:rPr>
          <w:rFonts w:ascii="Times New Roman" w:hAnsi="Times New Roman" w:cs="Times New Roman"/>
          <w:sz w:val="28"/>
          <w:szCs w:val="28"/>
          <w:lang w:val="ky-KG"/>
        </w:rPr>
      </w:pPr>
      <w:r w:rsidRPr="003068D8">
        <w:rPr>
          <w:rFonts w:ascii="Times New Roman" w:hAnsi="Times New Roman" w:cs="Times New Roman"/>
          <w:sz w:val="28"/>
          <w:szCs w:val="28"/>
          <w:lang w:val="ky-KG"/>
        </w:rPr>
        <w:t>Жогоруда баяндалгандардын негизинде “Интеллектуалдык менчик чөйрөсүндө Кыргыз Республикасынын Өкмөтүнүн айрым чечимдерине өзгөртүүлөрдү киргизүү жөнүндө” Кыргыз Республикасынын Өкмөтүнүн токтомунун долбоору кароого сунушталат.</w:t>
      </w:r>
    </w:p>
    <w:p w:rsidR="0030452D" w:rsidRPr="003068D8" w:rsidRDefault="0030452D" w:rsidP="0030452D">
      <w:pPr>
        <w:autoSpaceDE w:val="0"/>
        <w:autoSpaceDN w:val="0"/>
        <w:adjustRightInd w:val="0"/>
        <w:ind w:firstLine="709"/>
        <w:jc w:val="both"/>
        <w:rPr>
          <w:sz w:val="28"/>
          <w:szCs w:val="28"/>
          <w:lang w:val="ky-KG"/>
        </w:rPr>
      </w:pPr>
    </w:p>
    <w:p w:rsidR="0030452D" w:rsidRDefault="0030452D" w:rsidP="0030452D">
      <w:pPr>
        <w:widowControl w:val="0"/>
        <w:autoSpaceDE w:val="0"/>
        <w:autoSpaceDN w:val="0"/>
        <w:adjustRightInd w:val="0"/>
        <w:ind w:firstLine="709"/>
        <w:jc w:val="both"/>
        <w:rPr>
          <w:b/>
          <w:sz w:val="28"/>
          <w:szCs w:val="28"/>
          <w:lang w:val="ky-KG"/>
        </w:rPr>
      </w:pPr>
    </w:p>
    <w:p w:rsidR="0030452D" w:rsidRPr="003068D8" w:rsidRDefault="0030452D" w:rsidP="0030452D">
      <w:pPr>
        <w:widowControl w:val="0"/>
        <w:autoSpaceDE w:val="0"/>
        <w:autoSpaceDN w:val="0"/>
        <w:adjustRightInd w:val="0"/>
        <w:ind w:firstLine="709"/>
        <w:jc w:val="both"/>
        <w:rPr>
          <w:b/>
          <w:sz w:val="28"/>
          <w:szCs w:val="28"/>
          <w:lang w:val="ky-KG"/>
        </w:rPr>
      </w:pPr>
    </w:p>
    <w:p w:rsidR="0030452D" w:rsidRDefault="0030452D" w:rsidP="0030452D">
      <w:pPr>
        <w:rPr>
          <w:b/>
          <w:sz w:val="28"/>
          <w:szCs w:val="28"/>
          <w:lang w:val="ky-KG"/>
        </w:rPr>
      </w:pPr>
      <w:r w:rsidRPr="003068D8">
        <w:rPr>
          <w:b/>
          <w:sz w:val="28"/>
          <w:szCs w:val="28"/>
          <w:lang w:val="ky-KG"/>
        </w:rPr>
        <w:t xml:space="preserve">Кыргыз Республикасынын </w:t>
      </w:r>
    </w:p>
    <w:p w:rsidR="0030452D" w:rsidRPr="003068D8" w:rsidRDefault="0030452D" w:rsidP="0030452D">
      <w:pPr>
        <w:rPr>
          <w:b/>
          <w:sz w:val="28"/>
          <w:szCs w:val="28"/>
          <w:lang w:val="ky-KG"/>
        </w:rPr>
      </w:pPr>
      <w:r w:rsidRPr="003068D8">
        <w:rPr>
          <w:b/>
          <w:sz w:val="28"/>
          <w:szCs w:val="28"/>
          <w:lang w:val="ky-KG"/>
        </w:rPr>
        <w:t xml:space="preserve">Өкмөтүнө караштуу </w:t>
      </w:r>
    </w:p>
    <w:p w:rsidR="0030452D" w:rsidRDefault="0030452D" w:rsidP="0030452D">
      <w:pPr>
        <w:rPr>
          <w:b/>
          <w:sz w:val="28"/>
          <w:szCs w:val="28"/>
          <w:lang w:val="ky-KG"/>
        </w:rPr>
      </w:pPr>
      <w:r w:rsidRPr="003068D8">
        <w:rPr>
          <w:b/>
          <w:sz w:val="28"/>
          <w:szCs w:val="28"/>
          <w:lang w:val="ky-KG"/>
        </w:rPr>
        <w:t xml:space="preserve">Интеллектуалдык менчик жана </w:t>
      </w:r>
    </w:p>
    <w:p w:rsidR="0030452D" w:rsidRDefault="0030452D" w:rsidP="0030452D">
      <w:pPr>
        <w:rPr>
          <w:b/>
          <w:sz w:val="28"/>
          <w:szCs w:val="28"/>
          <w:lang w:val="ky-KG"/>
        </w:rPr>
      </w:pPr>
      <w:r w:rsidRPr="003068D8">
        <w:rPr>
          <w:b/>
          <w:sz w:val="28"/>
          <w:szCs w:val="28"/>
          <w:lang w:val="ky-KG"/>
        </w:rPr>
        <w:t xml:space="preserve">инновациялар мамлекеттик </w:t>
      </w:r>
    </w:p>
    <w:p w:rsidR="0030452D" w:rsidRPr="003068D8" w:rsidRDefault="0030452D" w:rsidP="0030452D">
      <w:pPr>
        <w:rPr>
          <w:b/>
          <w:sz w:val="28"/>
          <w:szCs w:val="28"/>
          <w:lang w:val="ky-KG"/>
        </w:rPr>
      </w:pPr>
      <w:r w:rsidRPr="003068D8">
        <w:rPr>
          <w:b/>
          <w:sz w:val="28"/>
          <w:szCs w:val="28"/>
          <w:lang w:val="ky-KG"/>
        </w:rPr>
        <w:t>кызматынын төрагасынын</w:t>
      </w:r>
    </w:p>
    <w:p w:rsidR="0030452D" w:rsidRPr="003068D8" w:rsidRDefault="0030452D" w:rsidP="0030452D">
      <w:pPr>
        <w:rPr>
          <w:b/>
          <w:sz w:val="28"/>
          <w:szCs w:val="28"/>
          <w:lang w:val="ky-KG"/>
        </w:rPr>
      </w:pPr>
      <w:r w:rsidRPr="003068D8">
        <w:rPr>
          <w:b/>
          <w:sz w:val="28"/>
          <w:szCs w:val="28"/>
          <w:lang w:val="ky-KG"/>
        </w:rPr>
        <w:t>милдетин аткаруучу</w:t>
      </w:r>
      <w:r>
        <w:rPr>
          <w:b/>
          <w:sz w:val="28"/>
          <w:szCs w:val="28"/>
          <w:lang w:val="ky-KG"/>
        </w:rPr>
        <w:tab/>
      </w:r>
      <w:r>
        <w:rPr>
          <w:b/>
          <w:sz w:val="28"/>
          <w:szCs w:val="28"/>
          <w:lang w:val="ky-KG"/>
        </w:rPr>
        <w:tab/>
      </w:r>
      <w:r>
        <w:rPr>
          <w:b/>
          <w:sz w:val="28"/>
          <w:szCs w:val="28"/>
          <w:lang w:val="ky-KG"/>
        </w:rPr>
        <w:tab/>
      </w:r>
      <w:r>
        <w:rPr>
          <w:b/>
          <w:sz w:val="28"/>
          <w:szCs w:val="28"/>
          <w:lang w:val="ky-KG"/>
        </w:rPr>
        <w:tab/>
      </w:r>
      <w:r>
        <w:rPr>
          <w:b/>
          <w:sz w:val="28"/>
          <w:szCs w:val="28"/>
          <w:lang w:val="ky-KG"/>
        </w:rPr>
        <w:tab/>
      </w:r>
      <w:r>
        <w:rPr>
          <w:b/>
          <w:sz w:val="28"/>
          <w:szCs w:val="28"/>
          <w:lang w:val="ky-KG"/>
        </w:rPr>
        <w:tab/>
      </w:r>
      <w:r>
        <w:rPr>
          <w:b/>
          <w:sz w:val="28"/>
          <w:szCs w:val="28"/>
          <w:lang w:val="ky-KG"/>
        </w:rPr>
        <w:tab/>
      </w:r>
      <w:r w:rsidRPr="003068D8">
        <w:rPr>
          <w:b/>
          <w:sz w:val="28"/>
          <w:szCs w:val="28"/>
          <w:lang w:val="ky-KG"/>
        </w:rPr>
        <w:t>Ж.Ташиев</w:t>
      </w:r>
    </w:p>
    <w:p w:rsidR="0030452D" w:rsidRPr="003068D8" w:rsidRDefault="0030452D" w:rsidP="0030452D">
      <w:pPr>
        <w:ind w:left="3540" w:firstLine="708"/>
        <w:jc w:val="center"/>
        <w:rPr>
          <w:sz w:val="28"/>
          <w:szCs w:val="28"/>
        </w:rPr>
      </w:pPr>
      <w:r w:rsidRPr="003068D8">
        <w:rPr>
          <w:b/>
          <w:sz w:val="28"/>
          <w:szCs w:val="28"/>
          <w:lang w:val="ky-KG"/>
        </w:rPr>
        <w:t>20</w:t>
      </w:r>
      <w:r>
        <w:rPr>
          <w:b/>
          <w:sz w:val="28"/>
          <w:szCs w:val="28"/>
          <w:lang w:val="ky-KG"/>
        </w:rPr>
        <w:t>17-ж. «___»  ___________</w:t>
      </w:r>
    </w:p>
    <w:p w:rsidR="00FA294E" w:rsidRDefault="00FA294E"/>
    <w:sectPr w:rsidR="00FA294E" w:rsidSect="00845A6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515"/>
    <w:multiLevelType w:val="hybridMultilevel"/>
    <w:tmpl w:val="480447C4"/>
    <w:lvl w:ilvl="0" w:tplc="B366FB5A">
      <w:start w:val="2"/>
      <w:numFmt w:val="decimal"/>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44B93B43"/>
    <w:multiLevelType w:val="hybridMultilevel"/>
    <w:tmpl w:val="F0D265E0"/>
    <w:lvl w:ilvl="0" w:tplc="A0BE2EC0">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2D"/>
    <w:rsid w:val="002318D6"/>
    <w:rsid w:val="0030452D"/>
    <w:rsid w:val="007D73FE"/>
    <w:rsid w:val="00A67A4B"/>
    <w:rsid w:val="00FA2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2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A4B"/>
    <w:rPr>
      <w:sz w:val="22"/>
      <w:szCs w:val="22"/>
    </w:rPr>
  </w:style>
  <w:style w:type="paragraph" w:styleId="a4">
    <w:name w:val="List Paragraph"/>
    <w:basedOn w:val="a"/>
    <w:uiPriority w:val="34"/>
    <w:qFormat/>
    <w:rsid w:val="00A67A4B"/>
    <w:pPr>
      <w:ind w:left="708"/>
    </w:pPr>
  </w:style>
  <w:style w:type="character" w:styleId="a5">
    <w:name w:val="Hyperlink"/>
    <w:basedOn w:val="a0"/>
    <w:uiPriority w:val="99"/>
    <w:rsid w:val="0030452D"/>
    <w:rPr>
      <w:color w:val="0000FF"/>
      <w:u w:val="single"/>
    </w:rPr>
  </w:style>
  <w:style w:type="paragraph" w:customStyle="1" w:styleId="tkTekst">
    <w:name w:val="_Текст обычный (tkTekst)"/>
    <w:basedOn w:val="a"/>
    <w:rsid w:val="0030452D"/>
    <w:pPr>
      <w:spacing w:after="60" w:line="276"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2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A4B"/>
    <w:rPr>
      <w:sz w:val="22"/>
      <w:szCs w:val="22"/>
    </w:rPr>
  </w:style>
  <w:style w:type="paragraph" w:styleId="a4">
    <w:name w:val="List Paragraph"/>
    <w:basedOn w:val="a"/>
    <w:uiPriority w:val="34"/>
    <w:qFormat/>
    <w:rsid w:val="00A67A4B"/>
    <w:pPr>
      <w:ind w:left="708"/>
    </w:pPr>
  </w:style>
  <w:style w:type="character" w:styleId="a5">
    <w:name w:val="Hyperlink"/>
    <w:basedOn w:val="a0"/>
    <w:uiPriority w:val="99"/>
    <w:rsid w:val="0030452D"/>
    <w:rPr>
      <w:color w:val="0000FF"/>
      <w:u w:val="single"/>
    </w:rPr>
  </w:style>
  <w:style w:type="paragraph" w:customStyle="1" w:styleId="tkTekst">
    <w:name w:val="_Текст обычный (tkTekst)"/>
    <w:basedOn w:val="a"/>
    <w:rsid w:val="0030452D"/>
    <w:pPr>
      <w:spacing w:after="60" w:line="276"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Сульпиева Гульзада</dc:creator>
  <cp:lastModifiedBy>Сульпиева Гульзада</cp:lastModifiedBy>
  <cp:revision>2</cp:revision>
  <dcterms:created xsi:type="dcterms:W3CDTF">2017-07-19T10:31:00Z</dcterms:created>
  <dcterms:modified xsi:type="dcterms:W3CDTF">2017-07-20T04:22:00Z</dcterms:modified>
</cp:coreProperties>
</file>